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aventurine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linalyl acetate, METHYL DIHYDROXY-DIMETHYLBENZOATE, CITRONELLOL, COUMARIN, linalool.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2,6-dimethyloct-7-en-2-ol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18479-58-8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242-362-4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STOT SE 3, H336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atrarate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4707-47-5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225-193-0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Paprotka. aromatyczny.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717 mg/kg masy ciała Animal: rat, Animal sex: 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1175 mg/kg masy ciała Animal: rat, Animal sex: female, Guideline: OECD Guideline 422 (Combined Repeated Dose Toxicity Study with the Reproduction / Developmental Toxicity Screening Test), Guideline: other:, Guideline: OECD Guideline 421 (Reproduction / Developmental Toxicity Screening Test), Guideline: other:, Guideline: other:, Guideline: other:,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wywoływać uczucie senności lub zawroty głowy.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aventurine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5,2 mg/l Test organisms (species): not specified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9,3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3,3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80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65 mg/l Test organisms (species): Desmodesmus subspicatus (previous name: Scenedesmus subspicatus)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9,5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aventurine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atrarate (4707-47-5)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2,6-dimethyloct-7-en-2-ol (18479-58-8)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citronellol ; 2,6-dimethyloct-7-en-2-ol ; linalool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narkotyczne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wywoływać uczucie senności lub zawroty głowy.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linalyl acetate, METHYL DIHYDROXY-DIMETHYLBENZOATE, CITRONELLOL, COUMARIN, linalool.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20.10.2026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aventurine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aventurine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20.10.2026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3D1A9-66EE-4DA4-9945-6E5E2FA02E81}"/>
</file>

<file path=customXml/itemProps3.xml><?xml version="1.0" encoding="utf-8"?>
<ds:datastoreItem xmlns:ds="http://schemas.openxmlformats.org/officeDocument/2006/customXml" ds:itemID="{2F561EF4-3BD4-4AA6-AA6E-91CE585B2AF4}"/>
</file>

<file path=customXml/itemProps4.xml><?xml version="1.0" encoding="utf-8"?>
<ds:datastoreItem xmlns:ds="http://schemas.openxmlformats.org/officeDocument/2006/customXml" ds:itemID="{F04D64A2-015C-4436-8384-CE6E034E36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