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111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linalool; d-limonene; 1-(1,2,3,4,5,6,7,8-octahydro-2,3,8,8-tetramethyl-2-naphthyl)ethan-1-one; α-methyl-1,3-benzodioxole-5-propionaldehyde;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2,6-dimethyloct-7-en-2-ol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18479-58-8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242-362-4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STOT SE 3, H336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Owocowy. Cedr.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masy ciała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masy ciała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wywoływać uczucie senności lub zawroty głowy.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65 mg/l Test organisms (species): Desmodesmus subspicatus (previous name: Scenedesmus subspicatus)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2,6-dimethyloct-7-en-2-ol ; linalool ; d-limonene ; α-methyl-1,3-benzodioxole-5-propionaldehyde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d-limonene ; α-methyl-1,3-benzodioxole-5-propionaldehyde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narkotyczne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wywoływać uczucie senności lub zawroty głowy.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111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111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B62C-A5F9-4092-B867-CB5F479A3357}"/>
</file>

<file path=customXml/itemProps3.xml><?xml version="1.0" encoding="utf-8"?>
<ds:datastoreItem xmlns:ds="http://schemas.openxmlformats.org/officeDocument/2006/customXml" ds:itemID="{5A940755-8FCC-4863-AFA6-5633E8856968}"/>
</file>

<file path=customXml/itemProps4.xml><?xml version="1.0" encoding="utf-8"?>
<ds:datastoreItem xmlns:ds="http://schemas.openxmlformats.org/officeDocument/2006/customXml" ds:itemID="{54DA8390-0994-467C-8F04-7C956BACF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