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110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FORMALDEHYDE CYCLODECYL ETHYL ACETAL, eter metylowy cedrowy, acetyl cedrene, linalyl acetate, hexyl salicylate, 1-(1,2,3,4,5,6,7,8-octahydro-2,3,8,8-tetramethyl-2-naphthyl)ethan-1-one, coumarin.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F82798" w:rsidRPr="0069446B" w:rsidP="00A727C2" w14:paraId="2F7B68FE" w14:textId="77777777">
      <w:pPr>
        <w:pStyle w:val="SDSTextNormal"/>
      </w:pPr>
      <w:bookmarkStart w:id="1" w:name="_Hlk54075109"/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13196026" w14:textId="77777777" w:rsidTr="0069446B">
        <w:tblPrEx>
          <w:tblW w:w="10490" w:type="dxa"/>
          <w:tblLayout w:type="fixed"/>
          <w:tblLook w:val="04A0"/>
        </w:tblPrEx>
        <w:trPr>
          <w:trHeight w:val="20"/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1A60EAB8" w14:textId="6DC03C1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23F93DF0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paraId="31F2666E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PBT rozporządzenia REACH, zgodnie z załącznikiem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paraId="3E334B8C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(ethoxymethoxy)cyclododecane (58567-11-6), 1,3,4,6,7,8-hexahydro-4,6,6,7,8,8-hexamethylindeno[5,6-c]pyran (1222-05-5)</w:t>
            </w:r>
          </w:p>
        </w:tc>
      </w:tr>
      <w:tr w14:paraId="23F93DF1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vPvB rozporządzenia REACH, zgodnie z załącznikiem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(ethoxymethoxy)cyclododecane (58567-11-6), 1,3,4,6,7,8-hexahydro-4,6,6,7,8,8-hexamethylindeno[5,6-c]pyran (1222-05-5)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2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2"/>
    </w:tbl>
    <w:p w:rsidR="00B072A8" w:rsidRPr="0069446B" w:rsidP="00B072A8" w14:paraId="7788D936" w14:textId="77777777">
      <w:pPr>
        <w:pStyle w:val="SDSTextBlankLine"/>
      </w:pPr>
    </w:p>
    <w:bookmarkEnd w:id="1"/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0,83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acetyl cedrene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32388-55-9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251-020-3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1222-05-5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214-946-9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603-212-00-7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Acute 1, H400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eter metylowy cedrowy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19870-74-7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243-384-7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(ethoxymethoxy)cyclododecane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58567-11-6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261-332-1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Sens. 1B, H317</w:t>
              <w:br/>
              <w:t>Aquatic Chronic 3, H412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hexyl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6259-76-3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228-408-6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1A, H317</w:t>
              <w:br/>
              <w:t>Aquatic Acute 1, H400</w:t>
              <w:br/>
              <w:t>Aquatic Chronic 1, H410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0B61D5" w:rsidRPr="0069446B" w:rsidP="000B61D5" w14:paraId="135F4718" w14:textId="7F15A692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Indywidualne wyposażenie ochronne</w:t>
      </w:r>
    </w:p>
    <w:p w:rsidR="00404CA3" w:rsidRPr="0069446B" w:rsidP="00404CA3" w14:paraId="410C6189" w14:textId="4546F574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Ochrona dróg oddechowych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4B60A53D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D853C22" w14:textId="3DF0917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Ochrona dróg oddechowych</w:t>
            </w:r>
            <w:r w:rsidRPr="0069446B">
              <w:rPr>
                <w:noProof w:val="0"/>
              </w:rPr>
              <w:t>:</w:t>
            </w:r>
          </w:p>
        </w:tc>
      </w:tr>
      <w:tr w14:paraId="5B2B50C1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5AFFA8A" w14:textId="04842D1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przypadku niewystarczającej wentylacji, nosić odpowiedni aparat oddechowy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Drewniany. Musk.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(ethoxymethoxy)cyclododecane (58567-11-6)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rat, Animal sex: male, Guideline: OECD Guideline 401 (Acute Oral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9000 mg/kg masy ciała Animal: rat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LC50 Inhalacja -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5,04 mg/l air Animal: rat, Guideline: OECD Guideline 403 (Acute Inhalation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(ethoxymethoxy)cyclododecane (58567-11-6)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(zwierzę/samiec,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 mg/kg masy ciała Animal: rat, Animal sex: male, Guideline: OECD Guideline 422 (Combined Repeated Dose Toxicity Study with the Reproduction / Developmental Toxicity Screening Test), Guideline: other: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1000 mg/kg masy ciała Animal: rat, Animal sex: female, Guideline: OECD Guideline 422 (Combined Repeated Dose Toxicity Study with the Reproduction / Developmental Toxicity Screening Test), Guideline: other:</w:t>
            </w:r>
          </w:p>
        </w:tc>
      </w:tr>
    </w:tbl>
    <w:p w:rsidR="00827634" w:rsidRPr="0069446B" w:rsidP="002B741C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5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masy ciała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80 mg/kg masy ciała Animal: rat, Guideline: OECD Guideline 408 (Repeated Dose 90-Day Oral Toxicity Study in Rodents)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zwierzę/samica,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masy ciała Animal: mouse, Animal sex: female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150 mg/kg masy ciała Animal: rat, Guideline: OECD Guideline 408 (Repeated Dose 90-Day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110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 xml:space="preserve">38,25 mm²/s Temp.: '20°C' </w:t>
            </w:r>
            <w:r w:rsidRPr="0069446B">
              <w:rPr>
                <w:rFonts w:hint="eastAsia"/>
                <w:noProof/>
                <w:lang w:eastAsia="ja-JP"/>
              </w:rPr>
              <w:t>Parameter: 'kinematic viscosity (in mm²/s)'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(ethoxymethoxy)cyclododecane (58567-11-6)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1,9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1,6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 mg/l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 mg/l Test organisms (species): Pimephales promelas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0,86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2,8 mg/l Test organisms (species): Raphidocelis subcapitata (previous names: Pseudokirchneriella subcapitata, Selenastrum capricornutum)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4,3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0,087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0,95 mg/l Test organisms (species): Oryzias latipes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0,194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0,854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0,723 mg/l Test organisms (species): Raphidocelis subcapitata (previous names: Pseudokirchneriella subcapitata, Selenastrum capricornutum)</w:t>
            </w:r>
          </w:p>
        </w:tc>
      </w:tr>
      <w:tr w14:paraId="61BDF10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0,075 mg/l Test organisms (species): other aquatic crustacea: Duration: '5,5 d'</w:t>
            </w:r>
          </w:p>
        </w:tc>
      </w:tr>
      <w:tr w14:paraId="4F25074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0,111 mg/l Test organisms (species): Daphnia magna Duration: '21 d'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0,068 mg/l Test organisms (species): Pimephales promelas Duration: '36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110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(ethoxymethoxy)cyclododecane (58567-11-6)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eter metylowy cedrowy (19870-74-7)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hexyl salicylate (6259-76-3)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65F46652" w14:textId="77777777" w:rsidTr="000B54DE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16EB8FB2" w14:textId="2F7C465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289CAF46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6C063CA4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PBT rozporządzenia REACH, zgodnie z załącznikiem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2199E96D" w14:textId="5272AD0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(ethoxymethoxy)cyclododecane (58567-11-6), 1,3,4,6,7,8-hexahydro-4,6,6,7,8,8-hexamethylindeno[5,6-c]pyran (1222-05-5)</w:t>
            </w:r>
          </w:p>
        </w:tc>
      </w:tr>
      <w:tr w14:paraId="289CAF47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vPvB rozporządzenia REACH, zgodnie z załącznikiem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5272AD0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(ethoxymethoxy)cyclododecane (58567-11-6), 1,3,4,6,7,8-hexahydro-4,6,6,7,8,8-hexamethylindeno[5,6-c]pyran (1222-05-5)</w:t>
            </w:r>
          </w:p>
        </w:tc>
      </w:tr>
    </w:tbl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(ethoxymethoxy)cyclododecane ; acetyl cedrene ; linalyl acetate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(ethoxymethoxy)cyclododecane ; acetyl cedrene ; 1,3,4,6,7,8-hexahydro-4,6,6,7,8,8-hexamethylindeno[5,6-c]pyran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FORMALDEHYDE CYCLODECYL ETHYL ACETAL, eter metylowy cedrowy, acetyl cedrene, linalyl acetate, hexyl salicylate, 1-(1,2,3,4,5,6,7,8-octahydro-2,3,8,8-tetramethyl-2-naphthyl)ethan-1-one, coumarin. Może powodować reakcję alergiczną.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8.06.2026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8.06.2026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110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110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8.06.2026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F2FD66-A42C-4AD0-9217-6E448E356B5F}"/>
</file>

<file path=customXml/itemProps3.xml><?xml version="1.0" encoding="utf-8"?>
<ds:datastoreItem xmlns:ds="http://schemas.openxmlformats.org/officeDocument/2006/customXml" ds:itemID="{A9B48CD5-61E7-4C47-85FE-EAC88912B4A6}"/>
</file>

<file path=customXml/itemProps4.xml><?xml version="1.0" encoding="utf-8"?>
<ds:datastoreItem xmlns:ds="http://schemas.openxmlformats.org/officeDocument/2006/customXml" ds:itemID="{459ABAD9-29AB-4AF3-86BD-0F212F5806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14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