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106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geraniol; (2E)-3,7-dimetylokta-2,6-dien-1-ol, α-hexylcinnamaldehyde, linalool, benzyl salicylate, 1-(1,2,3,4,5,6,7,8-octahydro-2,3,8,8-tetramethyl-2-naphthyl)ethan-1-one, 2-(2,2,7,7-Tetramethyltricyclo[6.2.1.0((1,6)]Undec-5 and 4-en-5-yl)propan-1-ol.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(106-24-1), 2-(2,2,7,7-Tetramethyltricyclo[6.2.1.0((1,6)]Undec-5 and 4-en-5-yl)propan-1-ol (929625-08-1)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2-(2,2,7,7-Tetramethyltricyclo[6.2.1.0((1,6)]Undec-5 and 4-en-5-yl)propan-1-ol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929625-08-1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482-030-8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1, H317</w:t>
              <w:br/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Drewniany. Kwiatowy. Skóra.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2-(2,2,7,7-Tetramethyltricyclo[6.2.1.0((1,6)]Undec-5 and 4-en-5-yl)propan-1-ol (929625-08-1)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other:,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106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2-(2,2,7,7-Tetramethyltricyclo[6.2.1.0((1,6)]Undec-5 and 4-en-5-yl)propan-1-ol (929625-08-1)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 mg/l Test organisms (species): Cyprinus carpio</w:t>
            </w:r>
          </w:p>
        </w:tc>
      </w:tr>
      <w:tr w14:paraId="429E2D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4B622E" w14:textId="5999CC7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EC50 - Inne organizmy wodne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70269B5" w14:textId="24DB1C9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0,26 mg/l Test organisms (species): other aquatic crustacea: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106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2-(2,2,7,7-Tetramethyltricyclo[6.2.1.0((1,6)]Undec-5 and 4-en-5-yl)propan-1-ol (929625-08-1)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linalool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geraniol; (2E)-3,7-dimetylokta-2,6-dien-1-ol, α-hexylcinnamaldehyde, linalool, benzyl salicylate, 1-(1,2,3,4,5,6,7,8-octahydro-2,3,8,8-tetramethyl-2-naphthyl)ethan-1-one, 2-(2,2,7,7-Tetramethyltricyclo[6.2.1.0((1,6)]Undec-5 and 4-en-5-yl)propan-1-ol.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106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106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2FC0B-6766-48E2-A37B-AC10D0A661A1}"/>
</file>

<file path=customXml/itemProps3.xml><?xml version="1.0" encoding="utf-8"?>
<ds:datastoreItem xmlns:ds="http://schemas.openxmlformats.org/officeDocument/2006/customXml" ds:itemID="{79C0B649-5DBF-4259-91A5-9993EF9226B6}"/>
</file>

<file path=customXml/itemProps4.xml><?xml version="1.0" encoding="utf-8"?>
<ds:datastoreItem xmlns:ds="http://schemas.openxmlformats.org/officeDocument/2006/customXml" ds:itemID="{AF992D18-29CD-4D64-8188-F80BEBF91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