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102 10%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Działa szkodliwie na organizmy wodne, powodując długotrwałe skutki.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H412 - Szkodliwy dla organizmów wodnych, powoduje długoterminowe skutki niepożądane.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P273 - Unikać uwalniania do środowiska.</w:t>
              <w:br/>
              <w:t>P501 - Zawartość i pojemnik usuwać do centrum sortowania, zgodnie z lokalnymi przepisami.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Zwroty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EUH208 - Zawiera HEXYL CINNAMAL, METHYL IONONES, TETRAMETHYL ACETYLOCTAHYDRONAPHTHALENES, linalool. Może powodować reakcję alergiczną.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F82798" w:rsidRPr="0069446B" w:rsidP="00A727C2" w14:paraId="2F7B68FE" w14:textId="77777777">
      <w:pPr>
        <w:pStyle w:val="SDSTextNormal"/>
      </w:pPr>
      <w:bookmarkStart w:id="1" w:name="_Hlk54075109"/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13196026" w14:textId="77777777" w:rsidTr="0069446B">
        <w:tblPrEx>
          <w:tblW w:w="10490" w:type="dxa"/>
          <w:tblLayout w:type="fixed"/>
          <w:tblLook w:val="04A0"/>
        </w:tblPrEx>
        <w:trPr>
          <w:trHeight w:val="20"/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47BAF" w:rsidRPr="0069446B" w:rsidP="006A5033" w14:paraId="1A60EAB8" w14:textId="6DC03C1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Składnik</w:t>
            </w:r>
          </w:p>
        </w:tc>
      </w:tr>
      <w:tr w14:paraId="23F93DF0" w14:textId="77777777" w:rsidTr="0069446B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C229FC" w14:paraId="31F2666E" w14:textId="005CD67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PBT rozporządzenia REACH, zgodnie z załącznikiem XIII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9B5935" w14:paraId="3E334B8C" w14:textId="77494AA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(1222-05-5)</w:t>
            </w:r>
          </w:p>
        </w:tc>
      </w:tr>
      <w:tr w14:paraId="23F93DF1" w14:textId="77777777" w:rsidTr="0069446B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C229FC" w14:textId="005CD67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vPvB rozporządzenia REACH, zgodnie z załącznikiem XIII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9B5935" w14:textId="77494AA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(1222-05-5)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2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2"/>
    </w:tbl>
    <w:p w:rsidR="00B072A8" w:rsidRPr="0069446B" w:rsidP="00B072A8" w14:paraId="7788D936" w14:textId="77777777">
      <w:pPr>
        <w:pStyle w:val="SDSTextBlankLine"/>
      </w:pPr>
    </w:p>
    <w:bookmarkEnd w:id="1"/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1,4-dioxacycloheptadecane-5,17-dione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105-95-3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216-133-4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1,364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Aquatic Chronic 3, H412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α-hexylcinnamaldehyde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101-86-0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202-983-3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0,909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2, H411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1-(1,2,3,4,5,6,7,8-octahydro-2,3,8,8-tetramethyl-2-naphthyl)ethan-1-one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54464-57-2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259-174-3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0,909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1, H410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78-70-6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201-134-4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603-235-00-2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0,456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alpha-iso-methylionone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127-51-5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204-846-3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0,149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2, H411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1222-05-5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214-946-9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603-212-00-7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0,136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Aquatic Acute 1, H400</w:t>
              <w:br/>
              <w:t>Aquatic Chronic 1, H410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Umyj skórę dużą ilością wody.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może powodować podrażnienia w fałdach skóry lub w wyniku kontaktu w połączeniu z obcisłą odzieżą.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Wentyluj obszar wycieku.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Brak dodatkowych informacji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Drewniany. Bursztyn. Pikantny.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5,04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1,4-dioxacycloheptadecane-5,17-dione (105-95-3)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5000 mg/kg masy ciała Animal: rat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2790 mg/kg masy ciała Animal: rat, Guideline: OECD Guideline 401 (Acute Oral Toxicity), 95% CL: 2440 - 3180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3120 mg/kg masy ciała Animal: mouse, Guideline: OECD Guideline 401 (Acute Oral Toxicity), 95% CL: 2620 - 3620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5610 mg/kg masy ciała Animal: rabbit, Guideline: OECD Guideline 402 (Acute Dermal Toxicity), 95% CL: 3578 - 8374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010A81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7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2A0D880C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6CC585F5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43265E28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31F7069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5,44 Temp.: 30 °C Concentration: 1 other</w:t>
            </w:r>
            <w:r w:rsidRPr="0069446B">
              <w:rPr>
                <w:rFonts w:hint="eastAsia"/>
                <w:noProof/>
                <w:lang w:eastAsia="ja-JP"/>
              </w:rPr>
              <w:t>: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69A14D6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4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701E277D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58CDE2D1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0CE292D2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6B272BF2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5,44 Temp.: 30 °C Concentration: 1 other</w:t>
            </w:r>
            <w:r w:rsidRPr="0069446B">
              <w:rPr>
                <w:rFonts w:hint="eastAsia"/>
                <w:noProof/>
                <w:lang w:eastAsia="ja-JP"/>
              </w:rPr>
              <w:t>: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sklasyfikowany (W oparciu o dostępne dane, kryteria klasyfikacji nie są spełnione)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150 mg/kg masy ciała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 mg/kg masy ciała Animal: rat, Animal sex: male, Guideline: OECD Guideline 408 (Repeated Dose 90-Day Oral Toxicity Study in Rodents)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50 mg/kg masy ciała Animal: rat,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1,4-dioxacycloheptadecane-5,17-dione (105-95-3)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masy ciała Animal: rat, Guideline: OECD Guideline 407 (Repeated Dose 28-Day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32F42FBE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102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szkodliwie na organizmy wodne, powodując długotrwałe skutki.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0,95 mg/l Test organisms (species): Oryzias latipes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0,194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0,854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0,723 mg/l Test organisms (species): Raphidocelis subcapitata (previous names: Pseudokirchneriella subcapitata, Selenastrum capricornutum)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0,075 mg/l Test organisms (species): other aquatic crustacea: Duration: '5,5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0,111 mg/l Test organisms (species): Daphnia magna Duration: '21 d'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0,068 mg/l Test organisms (species): Pimephales promelas Duration: '36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10,9 mg/l Test organisms (species): Oncorhynchus mykiss (previous name: Salmo gairdneri)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1,4-dioxacycloheptadecane-5,17-dione (105-95-3)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1,23 mg/l Test organisms (species): Danio rerio (previous name: Brachydanio rerio)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2,13 mg/l Test organisms (species): Danio rerio (previous name: Brachydanio rerio)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6,94 mg/l Test organisms (species): Desmodesmus subspicatus (previous name: Scenedesmus subspicatus)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14,579 mg/l Test organisms (species): Desmodesmus subspicatus (previous name: Scenedesmus subspicatus)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0,788 mg/l Test organisms (species): other: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27,8 mg/l Test organisms (species): Oncorhynchus mykiss (previous name: Salmo gairdneri)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88,3 mg/l Test organisms (species): Desmodesmus subspicatus (previous name: Scenedesmus subspicatus)</w:t>
            </w:r>
          </w:p>
        </w:tc>
      </w:tr>
      <w:tr w14:paraId="2AED0D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AD97F9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ABEE9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156,7 mg/l Test organisms (species): Desmodesmus subspicatus (previous name: Scenedesmus subspicatus)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102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α-hexylcinnamaldehyde (101-86-0)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łatwo biodegradacji.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1,4-dioxacycloheptadecane-5,17-dione (105-95-3)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1-(1,2,3,4,5,6,7,8-octahydro-2,3,8,8-tetramethyl-2-naphthyl)ethan-1-one (54464-57-2)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łatwo biodegradacji.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65F46652" w14:textId="77777777" w:rsidTr="000B54DE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16EB8FB2" w14:textId="2F7C465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Składnik</w:t>
            </w:r>
          </w:p>
        </w:tc>
      </w:tr>
      <w:tr w14:paraId="289CAF46" w14:textId="77777777" w:rsidTr="000B54D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6C063CA4" w14:textId="0A1F999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PBT rozporządzenia REACH, zgodnie z załącznikiem XIII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2199E96D" w14:textId="5272AD0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 (1222-05-5)</w:t>
            </w:r>
          </w:p>
        </w:tc>
      </w:tr>
      <w:tr w14:paraId="289CAF47" w14:textId="77777777" w:rsidTr="000B54D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textId="0A1F999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vPvB rozporządzenia REACH, zgodnie z załącznikiem XIII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textId="5272AD0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 (1222-05-5)</w:t>
            </w:r>
          </w:p>
        </w:tc>
      </w:tr>
    </w:tbl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»Ekotoksyczne«: odpady, które stanowią lub mogą stanowić bezpośrednie lub opóźnione zagrożenie dla co najmniej jednego elementu środowiska.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alpha-pinene ; 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alpha-iso-methylionone ; linalool ; alpha-pinene ; 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; alpha-iso-methylionone ; 1,4-dioxacycloheptadecane-5,17-dione ; alpha-pinene ; 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1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wodnych, powoduje szkodliwe skutki w długim okresie.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Zawiera HEXYL CINNAMAL, METHYL IONONES, TETRAMETHYL ACETYLOCTAHYDRONAPHTHALENES, linalool. Może powodować reakcję alergiczną.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2.10.2026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2.10.2026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102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102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2.10.2026   Wersja: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12" Type="http://schemas.openxmlformats.org/officeDocument/2006/relationships/theme" Target="theme/theme1.xml"/><Relationship Id="rId7" Type="http://schemas.openxmlformats.org/officeDocument/2006/relationships/header" Target="header2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3CD8E35-0A76-47BC-A441-1317B679F605}"/>
</file>

<file path=customXml/itemProps3.xml><?xml version="1.0" encoding="utf-8"?>
<ds:datastoreItem xmlns:ds="http://schemas.openxmlformats.org/officeDocument/2006/customXml" ds:itemID="{153EE77C-5E83-4829-9953-88F8BFA60FD4}"/>
</file>

<file path=customXml/itemProps4.xml><?xml version="1.0" encoding="utf-8"?>
<ds:datastoreItem xmlns:ds="http://schemas.openxmlformats.org/officeDocument/2006/customXml" ds:itemID="{21F5F6D4-F878-4066-B78F-B7795C0FB90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13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