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SEKCJA 1</w:t>
      </w:r>
      <w:r w:rsidRPr="007E06A5">
        <w:rPr>
          <w:noProof w:val="0"/>
          <w:color w:val="auto"/>
          <w:lang w:val="fr-BE"/>
        </w:rPr>
        <w:t xml:space="preserve">: </w:t>
      </w:r>
      <w:r w:rsidRPr="007E06A5" w:rsidR="00BD5FB4">
        <w:rPr>
          <w:noProof/>
          <w:color w:val="auto"/>
          <w:lang w:val="fr-BE"/>
        </w:rPr>
        <w:t>Identyfikacja substancji/mieszaniny i identyfikacja przedsiębiorstwa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Identyfikator produktu</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Postać produktu</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Mieszanina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Nazwa handlowa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Płynny detergent - fleur de cachemire 3%</w:t>
            </w:r>
          </w:p>
        </w:tc>
      </w:tr>
      <w:tr w14:paraId="7CD743A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0174F0" w:rsidRPr="0069446B" w:rsidP="000174F0" w14:paraId="448DD7D4" w14:textId="468F9A31">
            <w:pPr>
              <w:pStyle w:val="SDSTableTextNormal"/>
              <w:rPr>
                <w:noProof w:val="0"/>
              </w:rPr>
            </w:pPr>
            <w:r w:rsidRPr="0069446B" w:rsidR="00FA7F7F">
              <w:rPr>
                <w:noProof/>
              </w:rPr>
              <w:t>Rodzaj produktu</w:t>
            </w:r>
          </w:p>
        </w:tc>
        <w:tc>
          <w:tcPr>
            <w:tcW w:w="283" w:type="dxa"/>
            <w:tcBorders>
              <w:top w:val="none" w:sz="0" w:space="0" w:color="000000"/>
              <w:left w:val="none" w:sz="0" w:space="0" w:color="000000"/>
              <w:bottom w:val="none" w:sz="0" w:space="0" w:color="000000"/>
              <w:right w:val="none" w:sz="0" w:space="0" w:color="000000"/>
            </w:tcBorders>
          </w:tcPr>
          <w:p w:rsidR="000174F0" w:rsidRPr="0069446B" w:rsidP="00E10F57" w14:paraId="109DA8D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174F0" w:rsidRPr="0069446B" w:rsidP="000174F0" w14:paraId="0B635597" w14:textId="3FF4BAEB">
            <w:pPr>
              <w:pStyle w:val="SDSTableTextNormal"/>
              <w:rPr>
                <w:noProof w:val="0"/>
              </w:rPr>
            </w:pPr>
            <w:r w:rsidRPr="0069446B" w:rsidR="00FA7F7F">
              <w:rPr>
                <w:noProof/>
              </w:rPr>
              <w:t>Detergent</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Istotne zidentyfikowane zastosowania substancji lub mieszaniny oraz zastosowania odradzane</w:t>
      </w:r>
    </w:p>
    <w:p w:rsidR="00815CDF" w:rsidRPr="0069446B" w:rsidP="00815CDF" w14:paraId="5FFA2E05" w14:textId="08DFA0E8">
      <w:pPr>
        <w:pStyle w:val="SDSTextHeading3"/>
        <w:rPr>
          <w:noProof w:val="0"/>
          <w:color w:val="auto"/>
          <w:lang w:val="en-US"/>
        </w:rPr>
      </w:pPr>
      <w:r w:rsidRPr="0069446B" w:rsidR="00FA7F7F">
        <w:rPr>
          <w:noProof/>
          <w:color w:val="auto"/>
          <w:lang w:val="en-US"/>
        </w:rPr>
        <w:t>Istotne zidentyfikowane zastosowania</w:t>
      </w:r>
    </w:p>
    <w:p w:rsidR="00827634" w:rsidRPr="0069446B" w:rsidP="009E5102" w14:paraId="2D05B3D4" w14:textId="5E45E9EA">
      <w:pPr>
        <w:pStyle w:val="SDSTextNormal"/>
      </w:pPr>
      <w:r w:rsidRPr="0069446B">
        <w:rPr>
          <w:noProof/>
        </w:rPr>
        <w:t>Przeznaczone do użytku ogólnego</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Kategoria głównego zastosowania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Stosowanie przez konsumentów</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Zastosowanie substancji/mieszaniny</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Płynny detergent do prania przeznaczony dla ogółu społeczeństwa.</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FA7F7F">
        <w:rPr>
          <w:noProof/>
          <w:color w:val="auto"/>
          <w:lang w:val="en-GB"/>
        </w:rPr>
        <w:t>Dane dotyczące dostawcy karty charakterystyki</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Numer telefonu alarmowego</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Kraj/obszar</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Organizacja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Numer telefonu alarmowego</w:t>
            </w:r>
          </w:p>
        </w:tc>
      </w:tr>
      <w:tr w14:paraId="42111A89" w14:textId="77777777" w:rsidTr="00AF647F">
        <w:tblPrEx>
          <w:tblW w:w="10488" w:type="dxa"/>
          <w:tblLayout w:type="fixed"/>
          <w:tblLook w:val="04A0"/>
        </w:tblPrEx>
        <w:tc>
          <w:tcPr>
            <w:tcW w:w="1417"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Pomorskie Centrum Toksykologii.</w:t>
            </w:r>
          </w:p>
          <w:p w:rsidR="00E7290F" w:rsidRPr="0069446B" w:rsidP="00AF647F" w14:paraId="0A27EADA" w14:textId="324C163E">
            <w:pPr>
              <w:pStyle w:val="SDSTableTextNormal"/>
              <w:rPr>
                <w:noProof w:val="0"/>
              </w:rPr>
            </w:pPr>
            <w:r w:rsidRPr="0069446B">
              <w:rPr>
                <w:noProof/>
              </w:rPr>
              <w:t>Ul. Kartuska 4/6 80-104 Gdańsk</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+48 058 682 04 04</w:t>
            </w:r>
          </w:p>
          <w:p w:rsidR="00E7290F" w:rsidRPr="0069446B" w:rsidP="00AF647F" w14:paraId="7EACB10C" w14:textId="7D10B582">
            <w:pPr>
              <w:pStyle w:val="SDSTableTextNormal"/>
              <w:rPr>
                <w:noProof w:val="0"/>
              </w:rPr>
            </w:pPr>
            <w:r w:rsidRPr="0069446B">
              <w:rPr>
                <w:noProof/>
              </w:rPr>
              <w:t>Region kontroli zatruć produktami biobójczymi: Województwa: pomorskie, zachodniopomorskie, warmińsko-mazurskie, kujawsko-pomorskie</w:t>
            </w:r>
          </w:p>
        </w:tc>
      </w:tr>
      <w:tr w14:paraId="42111A8A"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Informacji Toksykologicznej Oddział Toksykologii.</w:t>
            </w:r>
          </w:p>
          <w:p w:rsidR="00E7290F" w:rsidRPr="0069446B" w:rsidP="00AF647F" w14:paraId="727B959F" w14:textId="4603B5AE">
            <w:pPr>
              <w:pStyle w:val="SDSTableTextNormal"/>
              <w:rPr>
                <w:noProof w:val="0"/>
              </w:rPr>
            </w:pPr>
            <w:r w:rsidRPr="0069446B">
              <w:rPr>
                <w:noProof/>
              </w:rPr>
              <w:t xml:space="preserve">im. dr Wandy Błeńskiej Szpital Miejski im. Franciszka Raszei. </w:t>
            </w:r>
          </w:p>
          <w:p w:rsidR="00E7290F" w:rsidRPr="0069446B" w:rsidP="00AF647F" w14:textId="324C163E">
            <w:pPr>
              <w:pStyle w:val="SDSTableTextNormal"/>
              <w:rPr>
                <w:noProof w:val="0"/>
              </w:rPr>
            </w:pPr>
            <w:r w:rsidRPr="0069446B">
              <w:rPr>
                <w:noProof/>
              </w:rPr>
              <w:t>ul. Mickiewicza 2 60-834 Poznań</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+48 061 847 69 46</w:t>
            </w:r>
          </w:p>
          <w:p w:rsidR="00E7290F" w:rsidRPr="0069446B" w:rsidP="00AF647F" w14:textId="7D10B582">
            <w:pPr>
              <w:pStyle w:val="SDSTableTextNormal"/>
              <w:rPr>
                <w:noProof w:val="0"/>
              </w:rPr>
            </w:pPr>
            <w:r w:rsidRPr="0069446B">
              <w:rPr>
                <w:noProof/>
              </w:rPr>
              <w:t>Region kontroli zatruć produktami biobójczymi: Województwa: wielkopolskie, lubuskie, dolnośląskie, opolskie</w:t>
            </w:r>
          </w:p>
        </w:tc>
      </w:tr>
      <w:tr w14:paraId="42111A8B"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Ośrodek Kontroli Zatruć – Warszawa.</w:t>
            </w:r>
          </w:p>
          <w:p w:rsidR="00E7290F" w:rsidRPr="0069446B" w:rsidP="00AF647F" w14:textId="324C163E">
            <w:pPr>
              <w:pStyle w:val="SDSTableTextNormal"/>
              <w:rPr>
                <w:noProof w:val="0"/>
              </w:rPr>
            </w:pPr>
            <w:r w:rsidRPr="0069446B">
              <w:rPr>
                <w:noProof/>
              </w:rPr>
              <w:t>ul. Piłsudskiego 33 05-074 Halinów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+48 607 218 174</w:t>
            </w:r>
          </w:p>
          <w:p w:rsidR="00E7290F" w:rsidRPr="0069446B" w:rsidP="00AF647F" w14:textId="7D10B582">
            <w:pPr>
              <w:pStyle w:val="SDSTableTextNormal"/>
              <w:rPr>
                <w:noProof w:val="0"/>
              </w:rPr>
            </w:pPr>
            <w:r w:rsidRPr="0069446B">
              <w:rPr>
                <w:noProof/>
              </w:rPr>
              <w:t>Region kontroli zatruć produktami biobójczymi: Województwa: mazowieckie, łódzkie, podlaskie oraz lubelskie</w:t>
            </w:r>
          </w:p>
        </w:tc>
      </w:tr>
      <w:tr w14:paraId="42111A8C" w14:textId="77777777" w:rsidTr="00AF647F">
        <w:tblPrEx>
          <w:tblW w:w="10488" w:type="dxa"/>
          <w:tblLayout w:type="fixed"/>
          <w:tblLook w:val="04A0"/>
        </w:tblPrEx>
        <w:tc>
          <w:tcPr>
            <w:tcW w:w="1417"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4FB77ABE">
            <w:pPr>
              <w:pStyle w:val="SDSTableTextNormal"/>
              <w:rPr>
                <w:noProof w:val="0"/>
              </w:rPr>
            </w:pPr>
            <w:r w:rsidRPr="0069446B">
              <w:rPr>
                <w:noProof/>
              </w:rPr>
              <w:t>Polska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61CB0209">
            <w:pPr>
              <w:pStyle w:val="SDSTableTextNormal"/>
              <w:rPr>
                <w:noProof w:val="0"/>
              </w:rPr>
            </w:pPr>
            <w:r w:rsidRPr="0069446B">
              <w:rPr>
                <w:noProof/>
              </w:rPr>
              <w:t>Pracownia Informacji Toksykologicznej i Analiz.</w:t>
            </w:r>
          </w:p>
          <w:p w:rsidR="00E7290F" w:rsidRPr="0069446B" w:rsidP="00AF647F" w14:textId="4603B5AE">
            <w:pPr>
              <w:pStyle w:val="SDSTableTextNormal"/>
              <w:rPr>
                <w:noProof w:val="0"/>
              </w:rPr>
            </w:pPr>
            <w:r w:rsidRPr="0069446B">
              <w:rPr>
                <w:noProof/>
              </w:rPr>
              <w:t xml:space="preserve">Laboratoryjnych Uniwersytet Jagielloński Collegium Medicum. </w:t>
            </w:r>
          </w:p>
          <w:p w:rsidR="00E7290F" w:rsidRPr="0069446B" w:rsidP="00AF647F" w14:textId="324C163E">
            <w:pPr>
              <w:pStyle w:val="SDSTableTextNormal"/>
              <w:rPr>
                <w:noProof w:val="0"/>
              </w:rPr>
            </w:pPr>
            <w:r w:rsidRPr="0069446B">
              <w:rPr>
                <w:noProof/>
              </w:rPr>
              <w:t>ul. Jakubowskiego 2 30-688 Kraków</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textId="2BAF4BB7">
            <w:pPr>
              <w:pStyle w:val="SDSTableTextNormal"/>
              <w:rPr>
                <w:noProof w:val="0"/>
              </w:rPr>
            </w:pPr>
            <w:r w:rsidRPr="0069446B">
              <w:rPr>
                <w:noProof/>
              </w:rPr>
              <w:t>+48 012 411 99 99</w:t>
            </w:r>
          </w:p>
          <w:p w:rsidR="00E7290F" w:rsidRPr="0069446B" w:rsidP="00AF647F" w14:textId="7D10B582">
            <w:pPr>
              <w:pStyle w:val="SDSTableTextNormal"/>
              <w:rPr>
                <w:noProof w:val="0"/>
              </w:rPr>
            </w:pPr>
            <w:r w:rsidRPr="0069446B">
              <w:rPr>
                <w:noProof/>
              </w:rPr>
              <w:t xml:space="preserve">Region kontroli zatruć produktami biobójczymi: Województwa: małopolskie, podkarpackie, śląskie, świętokrzyskie </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2</w:t>
      </w:r>
      <w:r w:rsidRPr="0069446B">
        <w:rPr>
          <w:noProof w:val="0"/>
          <w:color w:val="auto"/>
          <w:lang w:val="fr-BE"/>
        </w:rPr>
        <w:t xml:space="preserve">: </w:t>
      </w:r>
      <w:r w:rsidRPr="0069446B" w:rsidR="00FA7F7F">
        <w:rPr>
          <w:noProof/>
          <w:color w:val="auto"/>
          <w:lang w:val="fr-BE"/>
        </w:rPr>
        <w:t>Identyfikacja zagrożeń</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FA7F7F">
        <w:rPr>
          <w:noProof/>
          <w:color w:val="auto"/>
          <w:lang w:val="fr-BE"/>
        </w:rPr>
        <w:t>Klasyfikacja substancji lub mieszaniny</w:t>
      </w:r>
    </w:p>
    <w:p w:rsidR="00827634" w:rsidRPr="0069446B" w:rsidP="00EE0840" w14:paraId="5A5BA6A5" w14:textId="56A2E9A0">
      <w:pPr>
        <w:pStyle w:val="SDSTextHeading3"/>
        <w:rPr>
          <w:noProof w:val="0"/>
          <w:color w:val="auto"/>
          <w:lang w:val="fr-BE"/>
        </w:rPr>
      </w:pPr>
      <w:r w:rsidRPr="0069446B">
        <w:rPr>
          <w:noProof/>
          <w:color w:val="auto"/>
          <w:lang w:val="fr-BE"/>
        </w:rPr>
        <w:t>Klasyfikacja zgodnie z rozporządzeniem (WE) Nr.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Niebezpieczny dla środowiska wodnego - Niebezpieczeństwo chroniczne, kategoria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bl>
    <w:p w:rsidR="00827634" w:rsidRPr="0069446B" w:rsidP="009E5102" w14:paraId="29F388B8" w14:textId="4336E5B9">
      <w:pPr>
        <w:pStyle w:val="SDSTextNormal"/>
        <w:rPr>
          <w:noProof/>
        </w:rPr>
      </w:pPr>
      <w:r>
        <w:rPr>
          <w:noProof/>
        </w:rPr>
        <w:t>Pełny tekst H- oraz stwierdzenia EUH: patrz sekcja 16</w:t>
      </w:r>
    </w:p>
    <w:p w:rsidR="00827634" w:rsidRPr="0069446B" w:rsidP="00EE0840" w14:paraId="055D903E" w14:textId="69DDCAEA">
      <w:pPr>
        <w:pStyle w:val="SDSTextHeading3"/>
        <w:rPr>
          <w:noProof w:val="0"/>
          <w:color w:val="auto"/>
        </w:rPr>
      </w:pPr>
      <w:r w:rsidRPr="0069446B">
        <w:rPr>
          <w:noProof/>
          <w:color w:val="auto"/>
        </w:rPr>
        <w:t>Szkodliwe skutki związane z właściwościami fizykochemicznymi, skutki działania na zdrowie człowieka i środowisko.</w:t>
      </w:r>
    </w:p>
    <w:p w:rsidR="00827634" w:rsidRPr="0069446B" w:rsidP="009E5102" w14:paraId="70925B83" w14:textId="5215662C">
      <w:pPr>
        <w:pStyle w:val="SDSTextNormal"/>
      </w:pPr>
      <w:r w:rsidRPr="0069446B">
        <w:rPr>
          <w:noProof/>
        </w:rPr>
        <w:t>Działa szkodliwie na organizmy wodne, powodując długotrwałe skutki.</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Elementy oznakowania</w:t>
      </w:r>
    </w:p>
    <w:p w:rsidR="00827634" w:rsidRPr="0069446B" w:rsidP="00EE0840" w14:paraId="53D9E98C" w14:textId="597293E4">
      <w:pPr>
        <w:pStyle w:val="SDSTextHeading3"/>
        <w:rPr>
          <w:noProof w:val="0"/>
          <w:color w:val="auto"/>
        </w:rPr>
      </w:pPr>
      <w:r w:rsidRPr="0069446B">
        <w:rPr>
          <w:noProof/>
          <w:color w:val="auto"/>
        </w:rPr>
        <w:t>Oznakowanie zgodnie z rozporządzeniem (WE) nr. 1272/2008 [CLP]</w:t>
      </w: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Pr>
                <w:noProof/>
              </w:rPr>
              <w:t>Zwroty wskazujące rodzaj zagrożenia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H412 - Szkodliwy dla organizmów wodnych, powoduje długoterminowe skutki niepożądane.</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Pr>
                <w:noProof/>
              </w:rPr>
              <w:t>Zwroty wskazujące środki ostrożności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W przypadku konsultacji z lekarzem należy mieć pod ręką pojemnik lub etykietę.</w:t>
              <w:br/>
              <w:t>P102 - Trzymać z dala od dzieci.</w:t>
              <w:br/>
              <w:t>P273 - Unikać uwalniania do środowiska.</w:t>
              <w:br/>
              <w:t>P501 - Zawartość i pojemnik usuwać do centrum sortowania, zgodnie z lokalnymi przepisami.</w:t>
            </w:r>
          </w:p>
        </w:tc>
      </w:tr>
      <w:tr w14:paraId="23B782C0" w14:textId="77777777" w:rsidTr="00EE246C">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1C393964" w14:textId="6A22E76C">
            <w:pPr>
              <w:pStyle w:val="SDSTableTextNormal"/>
              <w:rPr>
                <w:noProof w:val="0"/>
              </w:rPr>
            </w:pPr>
            <w:r w:rsidRPr="0069446B" w:rsidR="00FA7F7F">
              <w:rPr>
                <w:noProof/>
              </w:rPr>
              <w:t>Zwroty EUH</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A5B73C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231E3C" w:rsidRPr="0069446B" w:rsidP="00EE246C" w14:paraId="0175EAA6" w14:textId="1E649E4A">
            <w:pPr>
              <w:pStyle w:val="SDSTableTextNormal"/>
              <w:keepLines w:val="0"/>
              <w:rPr>
                <w:noProof w:val="0"/>
              </w:rPr>
            </w:pPr>
            <w:r w:rsidRPr="0069446B">
              <w:rPr>
                <w:noProof/>
              </w:rPr>
              <w:t>EUH208 - Zawiera METHYL IONONES, HEXYL CINNAMAL, linalool, ACETYL CEDRENE. Może powodować reakcję alergiczną.</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Inne zagrożenia</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Nie zawiera substancji PBT i/lub vPvB ≥ 0,1 % ocenianych zgodnie z załącznikiem XIII rozporządzenia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Mieszanina nie zawiera substancji wymienionej(-ych) w wykazie ustanowionym zgodnie z art. 59 ust. 1 rozporządzenia REACH ze względu na właściwości zaburzające funkcjonowanie układu hormonalnego lub substancja(-e) nie została(-y) zidentyfikowana(-e) jako substancja(-e) zaburzająca(-e) funkcjonowanie układu hormonalnego zgodnie z kryteriami określonymi w rozporządzeniu delegowanym Komisji (UE) 2017/2100 lub rozporządzeniu Komisji (UE) 2018/605 w stężeniu równym 0,1 % lub wyższym</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3</w:t>
      </w:r>
      <w:r w:rsidRPr="0069446B">
        <w:rPr>
          <w:noProof w:val="0"/>
          <w:color w:val="auto"/>
          <w:lang w:val="en-GB"/>
        </w:rPr>
        <w:t xml:space="preserve">: </w:t>
      </w:r>
      <w:r w:rsidRPr="0069446B" w:rsidR="00FA7F7F">
        <w:rPr>
          <w:noProof/>
          <w:color w:val="auto"/>
          <w:lang w:val="en-GB"/>
        </w:rPr>
        <w:t>Skład/informacja o składnikach</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Mieszaniny</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Nazwa</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Identyfikator produktu</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Klasyfikacja zgodnie z rozporządzeniem (WE) Nr.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A55330">
              <w:rPr>
                <w:noProof/>
              </w:rPr>
              <w:t>Fatty acids, coco, potassium salts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61789-30-8</w:t>
            </w:r>
          </w:p>
          <w:p w:rsidR="00827634" w:rsidRPr="0069446B" w:rsidP="009B0F88" w14:paraId="3F1A30C5"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263-049-9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0,97 – 9,7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Eye Irrit. 2, H319</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benzyl alcohol</w:t>
            </w:r>
          </w:p>
          <w:p w:rsidR="00827634" w:rsidRPr="0069446B" w:rsidP="009B0F88" w14:paraId="147D3D5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100-51-6</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202-859-9</w:t>
            </w:r>
          </w:p>
          <w:p w:rsidR="00827634" w:rsidRPr="0069446B" w:rsidP="009B0F88" w14:paraId="6ACDC690"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603-057-00-5</w:t>
            </w:r>
          </w:p>
          <w:p w:rsidR="00827634" w:rsidRPr="0069446B" w:rsidP="009B0F88" w14:paraId="75BFAB32" w14:textId="49A502E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01-2119492630-38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0,3007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(Doustne), H302 (ATE=1230 mg/kg masy ciała)</w:t>
              <w:br/>
              <w:t>Acute Tox. 4 (Poprzez wdychanie), H332 (ATE=5000 mg/m³)</w:t>
              <w:br/>
              <w:t>Eye Irrit. 2, H319</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1-(5,6,7,8-tetrahydro-3,5,5,6,8,8-hexamethyl-2-naphthyl)ethan-1-one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1506-02-1</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203-966-3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(Doustne), H302 (ATE=500 mg/kg masy ciała)</w:t>
              <w:br/>
              <w:t>Aquatic Acute 1, H400</w:t>
              <w:br/>
              <w:t>Aquatic Chronic 1, H410</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78-70-6</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201-134-4</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603-235-00-2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acetyl 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32388-55-9</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251-020-3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alpha-iso-methylionone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127-51-5</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204-846-3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0,117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Skin Sens. 1B, H317</w:t>
              <w:br/>
              <w:t>Aquatic Chronic 2, H411</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potassium hydroxide</w:t>
            </w:r>
          </w:p>
          <w:p w:rsidR="00827634" w:rsidRPr="0069446B" w:rsidP="009B0F8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1310-58-3</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215-181-3</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019-002-00-8</w:t>
            </w:r>
          </w:p>
          <w:p w:rsidR="00827634" w:rsidRPr="0069446B" w:rsidP="009B0F88" w14:textId="49A502E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01-2119487136-33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 – 0,0097</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(Doustne), H302 (ATE=500 mg/kg masy ciała)</w:t>
              <w:br/>
              <w:t>Skin Corr. 1A, H314</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benzaldehyde</w:t>
            </w:r>
          </w:p>
          <w:p w:rsidR="00827634" w:rsidRPr="0069446B" w:rsidP="009B0F88" w14:textId="33B2CEBF">
            <w:pPr>
              <w:pStyle w:val="SDSTableTextNormal"/>
              <w:rPr>
                <w:noProof w:val="0"/>
              </w:rPr>
            </w:pPr>
            <w:r w:rsidRPr="0069446B">
              <w:rPr>
                <w:noProof/>
              </w:rPr>
              <w:t>substancja posiada dopuszczalna(e) wartość/wartości narażenia zawodowego (PL)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100-52-7</w:t>
            </w:r>
          </w:p>
          <w:p w:rsidR="00827634" w:rsidRPr="0069446B" w:rsidP="009B0F88" w14:textId="1258D6FF">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202-860-4</w:t>
            </w:r>
          </w:p>
          <w:p w:rsidR="00827634" w:rsidRPr="0069446B" w:rsidP="009B0F88" w14:textId="49C2065D">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605-012-00-5</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0,0033</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(Doustne), H302 (ATE=500 mg/kg masy ciała)</w:t>
              <w:br/>
              <w:t>Acute Tox. 4 (Poprzez wdychanie), H332 (ATE=3 mg/l/4h)</w:t>
              <w:br/>
              <w:t>Skin Irrit. 2, H315</w:t>
              <w:br/>
              <w:t>Eye Irrit. 2, H319</w:t>
              <w:br/>
              <w:t>Repr. 2, H361</w:t>
              <w:br/>
              <w:t>STOT SE 3, H335</w:t>
              <w:br/>
              <w:t>Aquatic Chronic 2, H411</w:t>
            </w:r>
          </w:p>
        </w:tc>
      </w:tr>
    </w:tbl>
    <w:p w:rsidR="00B9487F" w:rsidRPr="0069446B" w:rsidP="009E5102" w14:paraId="7E24D261" w14:textId="10681EB5">
      <w:pPr>
        <w:pStyle w:val="SDSTextNormal"/>
      </w:pPr>
    </w:p>
    <w:tbl>
      <w:tblPr>
        <w:tblStyle w:val="SDSTableWithBordersWithHeaderRow"/>
        <w:tblW w:w="10490" w:type="dxa"/>
        <w:tblLayout w:type="fixed"/>
        <w:tblLook w:val="04A0"/>
      </w:tblPr>
      <w:tblGrid>
        <w:gridCol w:w="3969"/>
        <w:gridCol w:w="2268"/>
        <w:gridCol w:w="4253"/>
      </w:tblGrid>
      <w:tr w14:paraId="6F7CB57B" w14:textId="77777777" w:rsidTr="006965F0">
        <w:tblPrEx>
          <w:tblW w:w="10490" w:type="dxa"/>
          <w:tblLayout w:type="fixed"/>
          <w:tblLook w:val="04A0"/>
        </w:tblPrEx>
        <w:trPr>
          <w:tblHeader/>
        </w:trPr>
        <w:tc>
          <w:tcPr>
            <w:tcW w:w="10490"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693D4B40" w14:textId="45ACE47A">
            <w:pPr>
              <w:pStyle w:val="SDSTableTextHeading1"/>
              <w:rPr>
                <w:noProof w:val="0"/>
                <w:color w:val="auto"/>
              </w:rPr>
            </w:pPr>
            <w:r w:rsidRPr="0069446B" w:rsidR="00FA7F7F">
              <w:rPr>
                <w:noProof/>
                <w:color w:val="auto"/>
              </w:rPr>
              <w:t>Specyficzne stężenia graniczne</w:t>
            </w:r>
            <w:r w:rsidRPr="0069446B">
              <w:rPr>
                <w:noProof w:val="0"/>
                <w:color w:val="auto"/>
              </w:rPr>
              <w:t>:</w:t>
            </w:r>
          </w:p>
        </w:tc>
      </w:tr>
      <w:tr w14:paraId="4022B8D3" w14:textId="77777777" w:rsidTr="00D066E3">
        <w:tblPrEx>
          <w:tblW w:w="10490"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E4B2AB8" w14:textId="06191804">
            <w:pPr>
              <w:pStyle w:val="SDSTableTextHeading2"/>
              <w:rPr>
                <w:noProof w:val="0"/>
                <w:color w:val="auto"/>
              </w:rPr>
            </w:pPr>
            <w:r w:rsidRPr="0069446B" w:rsidR="00FA7F7F">
              <w:rPr>
                <w:noProof/>
                <w:color w:val="auto"/>
              </w:rPr>
              <w:t>Nazwa</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44B29236" w14:textId="6A267460">
            <w:pPr>
              <w:pStyle w:val="SDSTableTextHeading2"/>
              <w:rPr>
                <w:noProof w:val="0"/>
                <w:color w:val="auto"/>
              </w:rPr>
            </w:pPr>
            <w:r w:rsidRPr="0069446B" w:rsidR="00FA7F7F">
              <w:rPr>
                <w:noProof/>
                <w:color w:val="auto"/>
              </w:rPr>
              <w:t>Identyfikator produktu</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65F0" w14:paraId="119FF265" w14:textId="1EE4CF94">
            <w:pPr>
              <w:pStyle w:val="SDSTableTextHeading2"/>
              <w:rPr>
                <w:noProof w:val="0"/>
                <w:color w:val="auto"/>
                <w:lang w:val="fr-BE"/>
              </w:rPr>
            </w:pPr>
            <w:r w:rsidRPr="0069446B" w:rsidR="00FA7F7F">
              <w:rPr>
                <w:noProof/>
                <w:color w:val="auto"/>
                <w:lang w:val="fr-BE"/>
              </w:rPr>
              <w:t>Specyficzne stężenia graniczne</w:t>
            </w:r>
            <w:r w:rsidRPr="0069446B" w:rsidR="00C70EBE">
              <w:rPr>
                <w:noProof w:val="0"/>
                <w:color w:val="auto"/>
                <w:lang w:val="fr-BE"/>
              </w:rPr>
              <w:t xml:space="preserve"> </w:t>
            </w:r>
            <w:r w:rsidRPr="0069446B" w:rsidR="00C70EBE">
              <w:rPr>
                <w:color w:val="auto"/>
                <w:lang w:val="fr-BE"/>
              </w:rPr>
              <w:t>(%)</w:t>
            </w:r>
          </w:p>
        </w:tc>
      </w:tr>
      <w:tr w14:paraId="466CEF48" w14:textId="77777777" w:rsidTr="00D066E3">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194FF8" w14:textId="4EE762FA">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36E091" w14:textId="41397868">
            <w:pPr>
              <w:pStyle w:val="SDSTableTextNormal"/>
              <w:rPr>
                <w:noProof w:val="0"/>
              </w:rPr>
            </w:pPr>
            <w:r w:rsidRPr="0069446B" w:rsidR="00FA7F7F">
              <w:rPr>
                <w:noProof/>
              </w:rPr>
              <w:t>Numer CAS</w:t>
            </w:r>
            <w:r w:rsidRPr="0069446B" w:rsidR="004A0E0E">
              <w:rPr>
                <w:noProof w:val="0"/>
              </w:rPr>
              <w:t xml:space="preserve">: </w:t>
            </w:r>
            <w:r w:rsidRPr="0069446B" w:rsidR="00FA7F7F">
              <w:rPr>
                <w:noProof/>
              </w:rPr>
              <w:t>1310-58-3</w:t>
            </w:r>
          </w:p>
          <w:p w:rsidR="00827634" w:rsidRPr="0069446B" w:rsidP="009B0F88" w14:paraId="11520CA5" w14:textId="5CB1DBD7">
            <w:pPr>
              <w:pStyle w:val="SDSTableTextNormal"/>
              <w:rPr>
                <w:noProof w:val="0"/>
              </w:rPr>
            </w:pPr>
            <w:r w:rsidRPr="0069446B" w:rsidR="00FA7F7F">
              <w:rPr>
                <w:noProof/>
              </w:rPr>
              <w:t>Numer WE</w:t>
            </w:r>
            <w:r w:rsidRPr="0069446B" w:rsidR="004A0E0E">
              <w:rPr>
                <w:noProof w:val="0"/>
              </w:rPr>
              <w:t xml:space="preserve">: </w:t>
            </w:r>
            <w:r w:rsidRPr="0069446B" w:rsidR="00FA7F7F">
              <w:rPr>
                <w:noProof/>
              </w:rPr>
              <w:t>215-181-3</w:t>
            </w:r>
          </w:p>
          <w:p w:rsidR="00827634" w:rsidRPr="0069446B" w:rsidP="009B0F88" w14:paraId="13BBD3FC" w14:textId="719C52A6">
            <w:pPr>
              <w:pStyle w:val="SDSTableTextNormal"/>
              <w:rPr>
                <w:noProof w:val="0"/>
              </w:rPr>
            </w:pPr>
            <w:r w:rsidRPr="0069446B" w:rsidR="00FA7F7F">
              <w:rPr>
                <w:noProof/>
              </w:rPr>
              <w:t>Numer indeksowy</w:t>
            </w:r>
            <w:r w:rsidRPr="0069446B" w:rsidR="004A0E0E">
              <w:rPr>
                <w:noProof w:val="0"/>
              </w:rPr>
              <w:t xml:space="preserve">: </w:t>
            </w:r>
            <w:r w:rsidRPr="0069446B" w:rsidR="00FA7F7F">
              <w:rPr>
                <w:noProof/>
              </w:rPr>
              <w:t>019-002-00-8</w:t>
            </w:r>
          </w:p>
          <w:p w:rsidR="00827634" w:rsidRPr="0069446B" w:rsidP="009B0F88" w14:paraId="6D8B4176" w14:textId="0FEFC465">
            <w:pPr>
              <w:pStyle w:val="SDSTableTextNormal"/>
              <w:rPr>
                <w:noProof w:val="0"/>
              </w:rPr>
            </w:pPr>
            <w:r w:rsidRPr="0069446B" w:rsidR="00FA7F7F">
              <w:rPr>
                <w:noProof/>
              </w:rPr>
              <w:t>REACH-nr</w:t>
            </w:r>
            <w:r w:rsidRPr="0069446B" w:rsidR="004A0E0E">
              <w:rPr>
                <w:noProof w:val="0"/>
              </w:rPr>
              <w:t xml:space="preserve">: </w:t>
            </w:r>
            <w:r w:rsidRPr="0069446B" w:rsidR="00FA7F7F">
              <w:rPr>
                <w:noProof/>
              </w:rPr>
              <w:t>01-2119487136-33</w:t>
            </w:r>
          </w:p>
        </w:tc>
        <w:tc>
          <w:tcPr>
            <w:tcW w:w="4253"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2970379" w14:textId="1A003A6D">
            <w:pPr>
              <w:pStyle w:val="SDSTableTextNormal"/>
              <w:rPr>
                <w:noProof w:val="0"/>
              </w:rPr>
            </w:pPr>
            <w:r w:rsidRPr="0069446B">
              <w:rPr>
                <w:noProof/>
              </w:rPr>
              <w:t>(0,5 ≤ C &lt; 2) Skin Irrit. 2; H315</w:t>
              <w:br/>
              <w:t>(0,5 ≤ C &lt; 2) Eye Irrit. 2; H319</w:t>
              <w:br/>
              <w:t>(2 ≤ C &lt; 5) Skin Corr. 1B; H314</w:t>
              <w:br/>
              <w:t>(5 ≤ C ≤ 100) Skin Corr. 1A; H314</w:t>
            </w:r>
          </w:p>
        </w:tc>
      </w:tr>
    </w:tbl>
    <w:p w:rsidR="00827634" w:rsidRPr="0069446B" w:rsidP="009E5102" w14:paraId="27338739" w14:textId="72136CC3">
      <w:pPr>
        <w:pStyle w:val="SDSTextNormal"/>
      </w:pPr>
      <w:r>
        <w:rPr>
          <w:noProof/>
        </w:rPr>
        <w:t>Pełny tekst H- oraz stwierdzenia EUH: patrz sekcja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4</w:t>
      </w:r>
      <w:r w:rsidRPr="0069446B">
        <w:rPr>
          <w:noProof w:val="0"/>
          <w:color w:val="auto"/>
          <w:lang w:val="en-GB"/>
        </w:rPr>
        <w:t xml:space="preserve">: </w:t>
      </w:r>
      <w:r w:rsidRPr="0069446B" w:rsidR="00FA7F7F">
        <w:rPr>
          <w:noProof/>
          <w:color w:val="auto"/>
          <w:lang w:val="en-GB"/>
        </w:rPr>
        <w:t>Środki pierwszej pomocy</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Opis środków pierwszej pomocy</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Pierwsza pomoc - środki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W przypadku złego samopoczucia, należy zasięgnąć porady lekarza.</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sidR="00FA7F7F">
              <w:rPr>
                <w:noProof/>
              </w:rPr>
              <w:t>Pierwsza pomoc - środki po zainhalowaniu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Wyprowadzić lub wynieść poszkodowanego na świeże powietrze i zapewnić mu warunki do swobodnego oddychania.</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Pierwsza pomoc - środki po kontakcie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sidR="00FA7F7F">
              <w:rPr>
                <w:noProof/>
              </w:rPr>
              <w:t>Umyj skórę dużą ilością wody.</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Pierwsza pomoc - środki po kontakcie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Ze względu na ostrożność płukać oczy wodą.</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sidR="00FA7F7F">
              <w:rPr>
                <w:noProof/>
              </w:rPr>
              <w:t>Pierwsza pomoc - środki po połknięciu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Zadzwoń do ośrodka toksykologicznego lub lekarza, jeśli źle się czujesz.</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Ochrona własna pierwszej pomocy</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Osoby udzielające pierwszej pomocy powinny zwracać uwagę na własną ochronę i stosować zalecane środki ochrony osobistej (patrz sekcja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Najważniejsze ostre i opóźnione objawy oraz skutki narażenia</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Symptomy/skutki w przypadku inhalacji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sidR="00FA7F7F">
              <w:rPr>
                <w:noProof/>
              </w:rPr>
              <w:t>W normalnych warunkach nieobecne.</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Symptomy/skutki w przypadku kontaktu ze skórą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W normalnych warunkach nieobecne.</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Symptomy/skutki w przypadku kontaktu z oczami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sidR="00FA7F7F">
              <w:rPr>
                <w:noProof/>
              </w:rPr>
              <w:t>W normalnych warunkach nieobecne.</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Symptomy/skutki w przypadku połknięcia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W normalnych warunkach nieobecne.</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Wskazania dotyczące wszelkiej natychmiastowej pomocy lekarskiej i szczególnego postępowania z poszkodowanym</w:t>
      </w:r>
    </w:p>
    <w:p w:rsidR="00827634" w:rsidRPr="0069446B" w:rsidP="009E5102" w14:paraId="07545EAA" w14:textId="35C25296">
      <w:pPr>
        <w:pStyle w:val="SDSTextNormal"/>
      </w:pPr>
      <w:r w:rsidRPr="0069446B">
        <w:rPr>
          <w:noProof/>
        </w:rPr>
        <w:t>Leczenie objawowe.</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5</w:t>
      </w:r>
      <w:r w:rsidRPr="0069446B">
        <w:rPr>
          <w:noProof w:val="0"/>
          <w:color w:val="auto"/>
          <w:lang w:val="en-GB"/>
        </w:rPr>
        <w:t xml:space="preserve">: </w:t>
      </w:r>
      <w:r w:rsidRPr="0069446B" w:rsidR="00FA7F7F">
        <w:rPr>
          <w:noProof/>
          <w:color w:val="auto"/>
          <w:lang w:val="en-GB"/>
        </w:rPr>
        <w:t>Postępowanie w przypadku pożaru</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Środki gaśnicze</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Pr>
                <w:noProof/>
              </w:rPr>
              <w:t>Woda rozpylana. Proszek suchy. Piana. Ditlenek węgla.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Nieodpowiednie środki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Nie używać silnego strumienia wody.</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Szczególne zagrożenia związane z substancją lub mieszaniną</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Zagrożenie pożarowe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Brak zagrożenia pożarowego.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Zagrożenie wybuchem</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Brak bezpośredniego zagrożenia wybuchem.</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sidR="00FA7F7F">
              <w:rPr>
                <w:noProof/>
              </w:rPr>
              <w:t>Niebezpieczne produkty rozkładu w przypadku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Toksyczne opary mogą być uwalniane.</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FA7F7F">
        <w:rPr>
          <w:noProof/>
          <w:color w:val="auto"/>
          <w:lang w:val="en-GB"/>
        </w:rPr>
        <w:t>Informacje dla straży pożarnej</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Instrukcje gaśnicze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Gasić pożar z bezpiecznej odległości i zabezpieczonego miejsca. Nie wchodzić do strefy ogarniętej pożarem bez sprzętu ochronnego i aparatu do oddychania.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sidR="00FA7F7F">
              <w:rPr>
                <w:noProof/>
              </w:rPr>
              <w:t>Ochrona podczas gaszenia pożaru</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Nie interweniować bez stosownego wyposażenia ochronnego. Samodzielny, izolujący aparat ochronny do oddychania. Kompletna odzież ochronna.</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6</w:t>
      </w:r>
      <w:r w:rsidRPr="0069446B">
        <w:rPr>
          <w:noProof w:val="0"/>
          <w:color w:val="auto"/>
          <w:lang w:val="en-GB"/>
        </w:rPr>
        <w:t xml:space="preserve">: </w:t>
      </w:r>
      <w:r w:rsidRPr="0069446B">
        <w:rPr>
          <w:noProof/>
          <w:color w:val="auto"/>
          <w:lang w:val="en-GB"/>
        </w:rPr>
        <w:t>Postępowanie w przypadku niezamierzonego uwolnienia do środowiska</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Indywidualne środki ostrożności, wyposażenie ochronne i procedury w sytuacjach awaryjnych</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Ogólne środki zaradcze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Zatrzymać wyciek, jeśli jest to bezpieczne. Powiadomić władze, jeżeli produkt dostanie się do ścieków lub wód publicznych. Usunąć wyciek, aby zapobiec szkodom materialnym.</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Dla osób nienależących do personelu udzielającego pomocy</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Nosić zalecany indywidualny sprzęt ochronny.</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sidR="00FA7F7F">
              <w:rPr>
                <w:noProof/>
                <w:lang w:val="fr-BE"/>
              </w:rPr>
              <w:t>Wentyluj obszar wycieku.</w:t>
            </w:r>
          </w:p>
        </w:tc>
      </w:tr>
    </w:tbl>
    <w:p w:rsidR="00B077C8" w:rsidRPr="0069446B" w:rsidP="00B077C8" w14:paraId="52593E1F" w14:textId="1932D57C">
      <w:pPr>
        <w:pStyle w:val="SDSTextHeading3"/>
        <w:rPr>
          <w:noProof w:val="0"/>
          <w:color w:val="auto"/>
        </w:rPr>
      </w:pPr>
      <w:r w:rsidRPr="0069446B" w:rsidR="00FA7F7F">
        <w:rPr>
          <w:noProof/>
          <w:color w:val="auto"/>
        </w:rPr>
        <w:t>Dla osób udzielających pomocy</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Wyposażenie ochronne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Nie interweniować bez stosownego wyposażenia ochronnego. Celem uzyskania dodatkowych informacji patrz sekcja 8: "Kontrola narażenia/Środki ochrony indywidualnej".</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Procedury awaryjne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Pr>
                <w:noProof/>
                <w:lang w:val="fr-BE"/>
              </w:rPr>
              <w:t>Ewakuować zbędny personel. Zatrzymać wyciek, jeśli jest to bezpieczne.</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BD5FB4">
        <w:rPr>
          <w:noProof/>
          <w:color w:val="auto"/>
          <w:lang w:val="en-GB"/>
        </w:rPr>
        <w:t>Środki ostrożności w zakresie ochrony środowiska</w:t>
      </w:r>
    </w:p>
    <w:p w:rsidR="00827634" w:rsidRPr="0069446B" w:rsidP="009E5102" w14:paraId="2E6F858E" w14:textId="1933F2AA">
      <w:pPr>
        <w:pStyle w:val="SDSTextNormal"/>
      </w:pPr>
      <w:r w:rsidRPr="0069446B">
        <w:rPr>
          <w:noProof/>
        </w:rPr>
        <w:t>Unikać uwolnienia do środowiska.</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Metody i materiały zapobiegające rozprzestrzenianiu się skażenia i służące do usuwania skażenia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Zapobieganie rozprzestrzenianiu się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Zebrać cały rozlany produkt za pomocą piasku lub ziemi. Należy powstrzymać wszelkie wycieki za pomocą wałów lub absorbentów, aby zapobiec ich rozprzestrzenianiu się oraz przedostaniu do kanalizacji lub cieków wodnych. Zatrzymać wyciek nie podejmując ryzyka, jeżeli to możliwe.</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Metody usuwania skażenia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Zebrać rozlany płyn za pomocą materiału wchłaniającego.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Inne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sidR="00FA7F7F">
              <w:rPr>
                <w:noProof/>
              </w:rPr>
              <w:t>Usuwanie materiałów lub stałych pozostałości w autoryzowanym miejscu.</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Odniesienia do innych sekcji</w:t>
      </w:r>
    </w:p>
    <w:p w:rsidR="00827634" w:rsidRPr="0069446B" w:rsidP="009E5102" w14:paraId="56E19A8E" w14:textId="133794D7">
      <w:pPr>
        <w:pStyle w:val="SDSTextNormal"/>
        <w:rPr>
          <w:lang w:val="fr-BE"/>
        </w:rPr>
      </w:pPr>
      <w:r w:rsidRPr="0069446B">
        <w:rPr>
          <w:noProof/>
          <w:lang w:val="fr-BE"/>
        </w:rPr>
        <w:t>W celu uzyskania dalszych informacji należy odwołać się do sekcji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7</w:t>
      </w:r>
      <w:r w:rsidRPr="0069446B">
        <w:rPr>
          <w:noProof w:val="0"/>
          <w:color w:val="auto"/>
          <w:lang w:val="en-GB"/>
        </w:rPr>
        <w:t xml:space="preserve">: </w:t>
      </w:r>
      <w:r w:rsidRPr="0069446B">
        <w:rPr>
          <w:noProof/>
          <w:color w:val="auto"/>
          <w:lang w:val="en-GB"/>
        </w:rPr>
        <w:t>Postępowanie z substancjami i mieszaninami oraz ich magazynowanie</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Środki ostrożności dotyczące bezpiecznego postępowania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Dodatkowe zagrożenia podczas obróbki</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Nie jest uważany za niebezpieczny w normalnych warunkach użytkowania.</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Środki ostrożności dotyczące bezpiecznego postępowania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Zapewnić dobrą wentylację stanowiska pracy. Nosić indywidualne środki ochrony.</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Zalecenia dotyczące higieny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Nie jeść, nie pić i nie palić podczas używania produktu. Umyć ręce po każdym kontakcie z produktem.</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Warunki bezpiecznego magazynowania, w tym informacje dotyczące wszelkich wzajemnych niezgodności</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Środki techniczne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Przechowywać w chłodnym, dobrze wentylowanym miejscu z dala od ciepła.</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Warunki przechowywania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Przechowywać w chłodnym miejscu. Chronić przed światłem słonecznym.</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Materiały pakunkowe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Zawsze przechowuj produkt w pojemniku z tego samego materiału, co oryginalny pojemnik.</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Szczególne zastosowanie(-a) końcowe</w:t>
      </w:r>
    </w:p>
    <w:p w:rsidR="00827634" w:rsidRPr="0069446B" w:rsidP="009E5102" w14:paraId="75AE9ADE" w14:textId="77777777">
      <w:pPr>
        <w:pStyle w:val="SDSTextNormal"/>
        <w:bidi w:val="0"/>
        <w:rPr>
          <w:rtl w:val="0"/>
        </w:rPr>
      </w:pPr>
      <w:r w:rsidRPr="0069446B">
        <w:rPr>
          <w:rtl w:val="0"/>
        </w:rPr>
        <w:t>Brak dodatkowych informacji</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8</w:t>
      </w:r>
      <w:r w:rsidRPr="0069446B">
        <w:rPr>
          <w:noProof w:val="0"/>
          <w:color w:val="auto"/>
          <w:lang w:val="en-GB"/>
        </w:rPr>
        <w:t xml:space="preserve">: </w:t>
      </w:r>
      <w:r w:rsidRPr="0069446B" w:rsidR="00FA7F7F">
        <w:rPr>
          <w:noProof/>
          <w:color w:val="auto"/>
          <w:lang w:val="en-GB"/>
        </w:rPr>
        <w:t>Kontrola narażenia/środki ochrony indywidualnej</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Parametry dotyczące kontroli</w:t>
      </w:r>
    </w:p>
    <w:p w:rsidR="00B077C8" w:rsidRPr="0069446B" w:rsidP="00B077C8" w14:paraId="76C830A6" w14:textId="7C05BC4C">
      <w:pPr>
        <w:pStyle w:val="SDSTextHeading3"/>
        <w:rPr>
          <w:noProof w:val="0"/>
          <w:color w:val="auto"/>
          <w:lang w:val="en-US"/>
        </w:rPr>
      </w:pPr>
      <w:r w:rsidRPr="0069446B">
        <w:rPr>
          <w:noProof/>
          <w:color w:val="auto"/>
          <w:lang w:val="en-US"/>
        </w:rPr>
        <w:t>Krajowe wartości najwyższych dopuszczalnych stężeń w środowisku pracy i dopuszczalne wartości biologiczne</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potassium hydroxide</w:t>
            </w:r>
            <w:r w:rsidRPr="0069446B">
              <w:rPr>
                <w:noProof w:val="0"/>
                <w:color w:val="auto"/>
              </w:rPr>
              <w:t xml:space="preserve"> </w:t>
            </w:r>
            <w:r w:rsidRPr="0069446B" w:rsidR="00FD53E4">
              <w:rPr>
                <w:noProof/>
                <w:color w:val="auto"/>
              </w:rPr>
              <w:t>(1310-58-3)</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Polska - Najwyższe dopuszczalne stężenie na stanowisku pracy</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Wodorotlenek potasu</w:t>
            </w:r>
          </w:p>
        </w:tc>
      </w:tr>
      <w:tr w14:paraId="70951C3A"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0,5 mg/m³</w:t>
            </w:r>
          </w:p>
        </w:tc>
      </w:tr>
      <w:tr w14:paraId="70951C3B"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NDSCh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 mg/m³</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benzyl alcohol</w:t>
            </w:r>
            <w:r w:rsidRPr="0069446B">
              <w:rPr>
                <w:noProof w:val="0"/>
                <w:color w:val="auto"/>
              </w:rPr>
              <w:t xml:space="preserve"> </w:t>
            </w:r>
            <w:r w:rsidRPr="0069446B" w:rsidR="00FD53E4">
              <w:rPr>
                <w:noProof/>
                <w:color w:val="auto"/>
              </w:rPr>
              <w:t>(100-51-6)</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Polska - Najwyższe dopuszczalne stężenie na stanowisku pracy</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Fenylometanol</w:t>
            </w:r>
          </w:p>
        </w:tc>
      </w:tr>
      <w:tr w14:paraId="70951C3E"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240 mg/m³</w:t>
            </w:r>
          </w:p>
        </w:tc>
      </w:tr>
      <w:tr w14:paraId="70951C3F"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E0"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benzaldehyde</w:t>
            </w:r>
            <w:r w:rsidRPr="0069446B">
              <w:rPr>
                <w:noProof w:val="0"/>
                <w:color w:val="auto"/>
              </w:rPr>
              <w:t xml:space="preserve"> </w:t>
            </w:r>
            <w:r w:rsidRPr="0069446B" w:rsidR="00FD53E4">
              <w:rPr>
                <w:noProof/>
                <w:color w:val="auto"/>
              </w:rPr>
              <w:t>(100-52-7)</w:t>
            </w:r>
          </w:p>
        </w:tc>
      </w:tr>
      <w:tr w14:paraId="09AA005F"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Polska - Najwyższe dopuszczalne stężenie na stanowisku pracy</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Nazwa miejscowa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Benzaldehyd</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10 mg/m³</w:t>
            </w:r>
          </w:p>
        </w:tc>
      </w:tr>
      <w:tr w14:paraId="70951C42"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NDSCh (OEL STEL)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40 mg/m³</w:t>
            </w:r>
          </w:p>
        </w:tc>
      </w:tr>
      <w:tr w14:paraId="70951C43"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Odniesienie regulacyjne</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Dz. U. 2026 poz. 447 wraz z późn. zm.</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Kontrola narażenia</w:t>
      </w:r>
    </w:p>
    <w:p w:rsidR="00B077C8" w:rsidRPr="0069446B" w:rsidP="00B077C8" w14:paraId="240AF500" w14:textId="1C70A57D">
      <w:pPr>
        <w:pStyle w:val="SDSTextHeading3"/>
        <w:rPr>
          <w:noProof w:val="0"/>
          <w:color w:val="auto"/>
          <w:lang w:val="en-US"/>
        </w:rPr>
      </w:pPr>
      <w:r w:rsidRPr="0069446B" w:rsidR="00FA7F7F">
        <w:rPr>
          <w:noProof/>
          <w:color w:val="auto"/>
          <w:lang w:val="en-US"/>
        </w:rPr>
        <w:t>Stosowne techniczne środki kontroli</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Stosowne techniczne środki kontroli</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Zapewnić dobrą wentylację stanowiska pracy.</w:t>
            </w:r>
          </w:p>
        </w:tc>
      </w:tr>
    </w:tbl>
    <w:p w:rsidR="000B61D5" w:rsidRPr="0069446B" w:rsidP="000B61D5" w14:paraId="135F4718" w14:textId="7F15A692">
      <w:pPr>
        <w:pStyle w:val="SDSTextHeading3"/>
        <w:rPr>
          <w:noProof w:val="0"/>
          <w:color w:val="auto"/>
          <w:lang w:val="en-US"/>
        </w:rPr>
      </w:pPr>
      <w:r w:rsidRPr="0069446B" w:rsidR="00FA7F7F">
        <w:rPr>
          <w:noProof/>
          <w:color w:val="auto"/>
          <w:lang w:val="en-US"/>
        </w:rPr>
        <w:t>Indywidualne wyposażenie ochronne</w:t>
      </w:r>
    </w:p>
    <w:tbl>
      <w:tblPr>
        <w:tblStyle w:val="SDSTableWithoutBorders"/>
        <w:tblW w:w="10488" w:type="dxa"/>
        <w:tblLayout w:type="fixed"/>
        <w:tblLook w:val="04A0"/>
      </w:tblPr>
      <w:tblGrid>
        <w:gridCol w:w="10488"/>
      </w:tblGrid>
      <w:tr w14:paraId="7CBCD880"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458E3CBC" w14:textId="203CE388">
            <w:pPr>
              <w:pStyle w:val="SDSTableTextBold"/>
              <w:rPr>
                <w:noProof w:val="0"/>
              </w:rPr>
            </w:pPr>
            <w:r w:rsidRPr="0069446B" w:rsidR="00FA7F7F">
              <w:rPr>
                <w:noProof/>
              </w:rPr>
              <w:t>Środki ochrony indywidualnej</w:t>
            </w:r>
            <w:r w:rsidRPr="0069446B">
              <w:rPr>
                <w:noProof w:val="0"/>
              </w:rPr>
              <w:t>:</w:t>
            </w:r>
          </w:p>
        </w:tc>
      </w:tr>
      <w:tr w14:paraId="41B78A23"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75EA5" w:rsidRPr="0069446B" w:rsidP="00EE2C69" w14:paraId="73CAAF64" w14:textId="7DFE9CF5">
            <w:pPr>
              <w:pStyle w:val="SDSTableTextNormal"/>
              <w:rPr>
                <w:noProof w:val="0"/>
              </w:rPr>
            </w:pPr>
            <w:r w:rsidRPr="0069446B" w:rsidR="00FA7F7F">
              <w:rPr>
                <w:noProof/>
              </w:rPr>
              <w:t>Nosić zalecany indywidualny sprzęt ochronny.</w:t>
            </w:r>
          </w:p>
        </w:tc>
      </w:tr>
      <w:tr w14:paraId="0A0EDAF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180784" w14:paraId="3586A904" w14:textId="50AF3D90">
            <w:pPr>
              <w:pStyle w:val="SDSTableTextBold"/>
              <w:rPr>
                <w:noProof w:val="0"/>
              </w:rPr>
            </w:pPr>
            <w:r w:rsidRPr="0069446B" w:rsidR="00FA7F7F">
              <w:rPr>
                <w:noProof/>
              </w:rPr>
              <w:t>Symbole osobistego sprzętu ochronnego</w:t>
            </w:r>
            <w:r w:rsidRPr="0069446B">
              <w:rPr>
                <w:noProof w:val="0"/>
              </w:rPr>
              <w:t>:</w:t>
            </w:r>
          </w:p>
        </w:tc>
      </w:tr>
      <w:tr w14:paraId="4480F935"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B33929" w:rsidRPr="0069446B" w:rsidP="00EE2C69" w14:paraId="727D1AFB" w14:textId="17245F8A">
            <w:pPr>
              <w:pStyle w:val="SDSTableTextNormal"/>
              <w:rPr>
                <w:b/>
                <w:bCs/>
                <w:noProof w:val="0"/>
              </w:rPr>
            </w:pPr>
            <w:r w:rsidRPr="0069446B" w:rsidR="00FA7F7F">
              <w:drawing>
                <wp:inline>
                  <wp:extent cx="635000" cy="635000"/>
                  <wp:docPr id="100001" name="" descr="Rękawice ochro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3" name="" descr="Okulary ochron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
                          <pic:cNvPicPr>
                            <a:picLocks noChangeAspect="1"/>
                          </pic:cNvPicPr>
                        </pic:nvPicPr>
                        <pic:blipFill>
                          <a:blip xmlns:r="http://schemas.openxmlformats.org/officeDocument/2006/relationships" r:embed="rId7"/>
                          <a:stretch>
                            <a:fillRect/>
                          </a:stretch>
                        </pic:blipFill>
                        <pic:spPr>
                          <a:xfrm>
                            <a:off x="0" y="0"/>
                            <a:ext cx="635000" cy="635000"/>
                          </a:xfrm>
                          <a:prstGeom prst="rect">
                            <a:avLst/>
                          </a:prstGeom>
                        </pic:spPr>
                      </pic:pic>
                    </a:graphicData>
                  </a:graphic>
                </wp:inline>
              </w:drawing>
            </w:r>
            <w:r w:rsidRPr="0069446B" w:rsidR="00FA7F7F">
              <w:t xml:space="preserve"> </w:t>
            </w:r>
            <w:r w:rsidRPr="0069446B" w:rsidR="00FA7F7F">
              <w:drawing>
                <wp:inline>
                  <wp:extent cx="635000" cy="635000"/>
                  <wp:docPr id="100005" name="" descr="Nosić odpowiednią odzież ochronną"/>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
                          <pic:cNvPicPr>
                            <a:picLocks noChangeAspect="1"/>
                          </pic:cNvPicPr>
                        </pic:nvPicPr>
                        <pic:blipFill>
                          <a:blip xmlns:r="http://schemas.openxmlformats.org/officeDocument/2006/relationships" r:embed="rId8"/>
                          <a:stretch>
                            <a:fillRect/>
                          </a:stretch>
                        </pic:blipFill>
                        <pic:spPr>
                          <a:xfrm>
                            <a:off x="0" y="0"/>
                            <a:ext cx="635000" cy="635000"/>
                          </a:xfrm>
                          <a:prstGeom prst="rect">
                            <a:avLst/>
                          </a:prstGeom>
                        </pic:spPr>
                      </pic:pic>
                    </a:graphicData>
                  </a:graphic>
                </wp:inline>
              </w:drawing>
            </w:r>
          </w:p>
        </w:tc>
      </w:tr>
    </w:tbl>
    <w:p w:rsidR="00404CA3" w:rsidRPr="0069446B" w:rsidP="00404CA3" w14:paraId="2DDF0669" w14:textId="5BEEABAD">
      <w:pPr>
        <w:pStyle w:val="SDSTextHeading4"/>
        <w:rPr>
          <w:noProof w:val="0"/>
          <w:color w:val="auto"/>
          <w:lang w:val="en-US"/>
        </w:rPr>
      </w:pPr>
      <w:r w:rsidRPr="0069446B" w:rsidR="00FA7F7F">
        <w:rPr>
          <w:noProof/>
          <w:color w:val="auto"/>
          <w:lang w:val="en-US"/>
        </w:rPr>
        <w:t>Ochronę oczu lub twarzy</w:t>
      </w:r>
    </w:p>
    <w:tbl>
      <w:tblPr>
        <w:tblStyle w:val="SDSTableWithoutBorders"/>
        <w:tblW w:w="10489" w:type="dxa"/>
        <w:tblLayout w:type="fixed"/>
        <w:tblLook w:val="04A0"/>
      </w:tblPr>
      <w:tblGrid>
        <w:gridCol w:w="10489"/>
      </w:tblGrid>
      <w:tr w14:paraId="2651DF8F"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F1150B5" w14:textId="5A690E58">
            <w:pPr>
              <w:pStyle w:val="SDSTableTextBold"/>
              <w:rPr>
                <w:noProof w:val="0"/>
              </w:rPr>
            </w:pPr>
            <w:r w:rsidRPr="0069446B" w:rsidR="00FA7F7F">
              <w:rPr>
                <w:noProof/>
              </w:rPr>
              <w:t>Ochrona oczu</w:t>
            </w:r>
            <w:r w:rsidRPr="0069446B">
              <w:rPr>
                <w:noProof w:val="0"/>
              </w:rPr>
              <w:t>:</w:t>
            </w:r>
          </w:p>
        </w:tc>
      </w:tr>
      <w:tr w14:paraId="756D408D"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2DFA4672" w14:textId="75F59F28">
            <w:pPr>
              <w:pStyle w:val="SDSTableTextNormal"/>
              <w:rPr>
                <w:noProof w:val="0"/>
              </w:rPr>
            </w:pPr>
            <w:r w:rsidRPr="0069446B" w:rsidR="00FA7F7F">
              <w:rPr>
                <w:noProof/>
              </w:rPr>
              <w:t>Okulary ochronne</w:t>
            </w:r>
          </w:p>
        </w:tc>
      </w:tr>
    </w:tbl>
    <w:p w:rsidR="00404CA3" w:rsidRPr="0069446B" w:rsidP="00404CA3" w14:paraId="4ED65255" w14:textId="18D8DC8C">
      <w:pPr>
        <w:pStyle w:val="SDSTextHeading4"/>
        <w:rPr>
          <w:noProof w:val="0"/>
          <w:color w:val="auto"/>
          <w:lang w:val="en-US"/>
        </w:rPr>
      </w:pPr>
      <w:r w:rsidRPr="0069446B" w:rsidR="00FA7F7F">
        <w:rPr>
          <w:noProof/>
          <w:color w:val="auto"/>
          <w:lang w:val="en-US"/>
        </w:rPr>
        <w:t>Ochrona skóry</w:t>
      </w:r>
    </w:p>
    <w:tbl>
      <w:tblPr>
        <w:tblStyle w:val="SDSTableWithoutBorders"/>
        <w:tblW w:w="10489" w:type="dxa"/>
        <w:tblLayout w:type="fixed"/>
        <w:tblLook w:val="04A0"/>
      </w:tblPr>
      <w:tblGrid>
        <w:gridCol w:w="10489"/>
      </w:tblGrid>
      <w:tr w14:paraId="0F284331"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5F7D162" w14:textId="29288D37">
            <w:pPr>
              <w:pStyle w:val="SDSTableTextBold"/>
              <w:rPr>
                <w:noProof w:val="0"/>
              </w:rPr>
            </w:pPr>
            <w:r w:rsidRPr="0069446B" w:rsidR="00FA7F7F">
              <w:rPr>
                <w:noProof/>
              </w:rPr>
              <w:t>Ochrona skóry i ciała</w:t>
            </w:r>
            <w:r w:rsidRPr="0069446B">
              <w:rPr>
                <w:noProof w:val="0"/>
              </w:rPr>
              <w:t>:</w:t>
            </w:r>
          </w:p>
        </w:tc>
      </w:tr>
      <w:tr w14:paraId="0B370B63" w14:textId="77777777" w:rsidTr="007343CC">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16A6772F" w14:textId="299021F3">
            <w:pPr>
              <w:pStyle w:val="SDSTableTextNormal"/>
              <w:rPr>
                <w:noProof w:val="0"/>
              </w:rPr>
            </w:pPr>
            <w:r w:rsidRPr="0069446B" w:rsidR="00FA7F7F">
              <w:rPr>
                <w:noProof/>
              </w:rPr>
              <w:t>Nosić odpowiednią odzież ochronną</w:t>
            </w:r>
          </w:p>
        </w:tc>
      </w:tr>
    </w:tbl>
    <w:p w:rsidR="00F357F4" w:rsidRPr="0069446B" w:rsidP="00F357F4" w14:paraId="402C32D5" w14:textId="5D771885">
      <w:pPr>
        <w:pStyle w:val="SDSTextNormal"/>
      </w:pPr>
    </w:p>
    <w:tbl>
      <w:tblPr>
        <w:tblStyle w:val="SDSTableWithoutBorders"/>
        <w:tblW w:w="10488" w:type="dxa"/>
        <w:tblLayout w:type="fixed"/>
        <w:tblLook w:val="04A0"/>
      </w:tblPr>
      <w:tblGrid>
        <w:gridCol w:w="10488"/>
      </w:tblGrid>
      <w:tr w14:paraId="710EAAB2"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6442B2" w14:paraId="7AA6EE3E" w14:textId="784D04C8">
            <w:pPr>
              <w:pStyle w:val="SDSTableTextBold"/>
              <w:rPr>
                <w:noProof w:val="0"/>
              </w:rPr>
            </w:pPr>
            <w:r w:rsidRPr="0069446B" w:rsidR="00FA7F7F">
              <w:rPr>
                <w:noProof/>
              </w:rPr>
              <w:t>Ochrona rąk</w:t>
            </w:r>
            <w:r w:rsidRPr="0069446B">
              <w:rPr>
                <w:noProof w:val="0"/>
              </w:rPr>
              <w:t>:</w:t>
            </w:r>
          </w:p>
        </w:tc>
      </w:tr>
      <w:tr w14:paraId="469E7501" w14:textId="77777777" w:rsidTr="007343CC">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F357F4" w:rsidRPr="0069446B" w:rsidP="00EE2C69" w14:paraId="5AB75756" w14:textId="0BA44690">
            <w:pPr>
              <w:pStyle w:val="SDSTableTextNormal"/>
              <w:rPr>
                <w:noProof w:val="0"/>
              </w:rPr>
            </w:pPr>
            <w:r w:rsidRPr="0069446B" w:rsidR="00FA7F7F">
              <w:rPr>
                <w:noProof/>
              </w:rPr>
              <w:t>Rękawice ochronne</w:t>
            </w:r>
          </w:p>
        </w:tc>
      </w:tr>
    </w:tbl>
    <w:p w:rsidR="00404CA3" w:rsidRPr="0069446B" w:rsidP="00404CA3" w14:paraId="410C6189" w14:textId="4546F574">
      <w:pPr>
        <w:pStyle w:val="SDSTextHeading4"/>
        <w:rPr>
          <w:noProof w:val="0"/>
          <w:color w:val="auto"/>
          <w:lang w:val="en-US"/>
        </w:rPr>
      </w:pPr>
      <w:r w:rsidRPr="0069446B" w:rsidR="00FA7F7F">
        <w:rPr>
          <w:noProof/>
          <w:color w:val="auto"/>
          <w:lang w:val="en-US"/>
        </w:rPr>
        <w:t>Ochrona dróg oddechowych</w:t>
      </w:r>
    </w:p>
    <w:tbl>
      <w:tblPr>
        <w:tblStyle w:val="SDSTableWithoutBorders"/>
        <w:tblW w:w="10489" w:type="dxa"/>
        <w:tblLayout w:type="fixed"/>
        <w:tblLook w:val="04A0"/>
      </w:tblPr>
      <w:tblGrid>
        <w:gridCol w:w="10489"/>
      </w:tblGrid>
      <w:tr w14:paraId="4B60A53D"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6442B2" w14:paraId="0D853C22" w14:textId="3DF0917D">
            <w:pPr>
              <w:pStyle w:val="SDSTableTextBold"/>
              <w:rPr>
                <w:noProof w:val="0"/>
              </w:rPr>
            </w:pPr>
            <w:r w:rsidRPr="0069446B" w:rsidR="00FA7F7F">
              <w:rPr>
                <w:noProof/>
              </w:rPr>
              <w:t>Ochrona dróg oddechowych</w:t>
            </w:r>
            <w:r w:rsidRPr="0069446B">
              <w:rPr>
                <w:noProof w:val="0"/>
              </w:rPr>
              <w:t>:</w:t>
            </w:r>
          </w:p>
        </w:tc>
      </w:tr>
      <w:tr w14:paraId="5B2B50C1" w14:textId="77777777" w:rsidTr="00DF15DA">
        <w:tblPrEx>
          <w:tblW w:w="10489" w:type="dxa"/>
          <w:tblLayout w:type="fixed"/>
          <w:tblLook w:val="04A0"/>
        </w:tblPrEx>
        <w:tc>
          <w:tcPr>
            <w:tcW w:w="10489" w:type="dxa"/>
            <w:tcBorders>
              <w:top w:val="none" w:sz="0" w:space="0" w:color="000000"/>
              <w:left w:val="none" w:sz="0" w:space="0" w:color="000000"/>
              <w:bottom w:val="none" w:sz="0" w:space="0" w:color="000000"/>
              <w:right w:val="none" w:sz="0" w:space="0" w:color="000000"/>
            </w:tcBorders>
          </w:tcPr>
          <w:p w:rsidR="00827634" w:rsidRPr="0069446B" w:rsidP="009B0F88" w14:paraId="55AFFA8A" w14:textId="04842D14">
            <w:pPr>
              <w:pStyle w:val="SDSTableTextNormal"/>
              <w:rPr>
                <w:noProof w:val="0"/>
              </w:rPr>
            </w:pPr>
            <w:r w:rsidRPr="0069446B">
              <w:rPr>
                <w:noProof/>
              </w:rPr>
              <w:t>W przypadku niewystarczającej wentylacji, nosić odpowiedni aparat oddechowy</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Kontrola narażenia środowiska</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Kontrola narażenia środowiska</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Unikać uwolnienia do środowiska.</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SEKCJA 9</w:t>
      </w:r>
      <w:r w:rsidRPr="0069446B">
        <w:rPr>
          <w:noProof w:val="0"/>
          <w:color w:val="auto"/>
          <w:lang w:val="en-GB"/>
        </w:rPr>
        <w:t xml:space="preserve">: </w:t>
      </w:r>
      <w:r w:rsidRPr="0069446B" w:rsidR="00FA7F7F">
        <w:rPr>
          <w:noProof/>
          <w:color w:val="auto"/>
          <w:lang w:val="en-GB"/>
        </w:rPr>
        <w:t>Właściwości fizyczne i chemiczne</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Informacje na temat podstawowych właściwości fizycznych i chemicznych</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Stan skupienia</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Ciekły</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Kolor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Nieokreślony.</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Zapach</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Owocowy. Drewniany.</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Próg zapachu</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Niedostępny</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Temperatura topnienia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347A825D" w14:textId="2B8121E3">
            <w:pPr>
              <w:pStyle w:val="SDSTableTextNormal"/>
              <w:rPr>
                <w:noProof w:val="0"/>
              </w:rPr>
            </w:pPr>
            <w:r w:rsidRPr="0069446B" w:rsidR="00FA7F7F">
              <w:rPr>
                <w:noProof/>
              </w:rPr>
              <w:t>Nie dotyczy</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Temperatura krzepnięcia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BA779C6" w14:textId="57D6216F">
            <w:pPr>
              <w:pStyle w:val="SDSTableTextNormal"/>
              <w:bidi w:val="0"/>
              <w:rPr>
                <w:noProof w:val="0"/>
                <w:rtl w:val="0"/>
              </w:rPr>
            </w:pPr>
            <w:r w:rsidRPr="0069446B">
              <w:rPr>
                <w:noProof w:val="0"/>
                <w:rtl w:val="0"/>
              </w:rPr>
              <w:t>Niedostępny</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Temperatura wrzenia</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Niedostępny</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Palność materiałów</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Niepalny</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Dolna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20C618E" w14:textId="03D881A8">
            <w:pPr>
              <w:pStyle w:val="SDSTableTextNormal"/>
              <w:bidi w:val="0"/>
              <w:rPr>
                <w:noProof w:val="0"/>
                <w:rtl w:val="0"/>
              </w:rPr>
            </w:pPr>
            <w:r w:rsidRPr="0069446B">
              <w:rPr>
                <w:noProof w:val="0"/>
                <w:rtl w:val="0"/>
              </w:rPr>
              <w:t>Niedostępny</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Górna granica wybuchowości</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3CA4E47D" w14:textId="77777777">
            <w:pPr>
              <w:pStyle w:val="SDSTableTextNormal"/>
              <w:bidi w:val="0"/>
              <w:rPr>
                <w:noProof w:val="0"/>
                <w:rtl w:val="0"/>
              </w:rPr>
            </w:pPr>
            <w:r w:rsidRPr="0069446B">
              <w:rPr>
                <w:noProof w:val="0"/>
                <w:rtl w:val="0"/>
              </w:rPr>
              <w:t>Niedostępny</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Temperatura 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samozapłonu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0818356D" w14:textId="0A28DBB3">
            <w:pPr>
              <w:pStyle w:val="SDSTableTextNormal"/>
              <w:bidi w:val="0"/>
              <w:rPr>
                <w:noProof w:val="0"/>
                <w:rtl w:val="0"/>
              </w:rPr>
            </w:pPr>
            <w:r w:rsidRPr="0069446B">
              <w:rPr>
                <w:noProof w:val="0"/>
                <w:rtl w:val="0"/>
              </w:rPr>
              <w:t>Niedostępny</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rozkładu</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Niedostępny</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20A6BF1C" w14:textId="4259DB16">
            <w:pPr>
              <w:pStyle w:val="SDSTableTextNormal"/>
              <w:rPr>
                <w:noProof w:val="0"/>
              </w:rPr>
            </w:pPr>
            <w:r w:rsidRPr="0069446B" w:rsidR="00FA7F7F">
              <w:rPr>
                <w:noProof/>
              </w:rPr>
              <w:t>Do ustalenia na produkcie gotowym</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Lepkość, kinematyczna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A6F1BDE" w14:textId="68DAAA8F">
            <w:pPr>
              <w:pStyle w:val="SDSTableTextNormal"/>
              <w:bidi w:val="0"/>
              <w:rPr>
                <w:noProof w:val="0"/>
                <w:rtl w:val="0"/>
              </w:rPr>
            </w:pPr>
            <w:r w:rsidRPr="0069446B">
              <w:rPr>
                <w:noProof w:val="0"/>
                <w:rtl w:val="0"/>
              </w:rPr>
              <w:t>Niedostępny</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Rozpuszczalność</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Niedostępny</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Współczynnik podziału n-oktanol/woda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Niedostępny</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Prężność pary</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Niedostępny</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Prężność pary w temperaturze 50 °C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Niedostępny</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Gęstość</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Niedostępny</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Gęstość względna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Niedostępny</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Gęstość względna pary w temp.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2163EB" w:rsidRPr="0069446B" w:rsidP="00ED641D" w14:paraId="2862FC8E" w14:textId="50AD9FCA">
            <w:pPr>
              <w:pStyle w:val="SDSTableTextNormal"/>
              <w:bidi w:val="0"/>
              <w:rPr>
                <w:noProof w:val="0"/>
                <w:rtl w:val="0"/>
              </w:rPr>
            </w:pPr>
            <w:r w:rsidRPr="0069446B">
              <w:rPr>
                <w:noProof w:val="0"/>
                <w:rtl w:val="0"/>
              </w:rPr>
              <w:t>Niedostępny</w:t>
            </w:r>
          </w:p>
        </w:tc>
      </w:tr>
      <w:tr w14:paraId="5396424E" w14:textId="77777777" w:rsidTr="000B54DE">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675988" w:rsidRPr="0069446B" w:rsidP="000B54DE" w14:paraId="07130F35" w14:textId="18D6C7EB">
            <w:pPr>
              <w:pStyle w:val="SDSTableTextNormal"/>
              <w:rPr>
                <w:noProof w:val="0"/>
              </w:rPr>
            </w:pPr>
            <w:r w:rsidRPr="0069446B" w:rsidR="00FA7F7F">
              <w:rPr>
                <w:noProof/>
              </w:rPr>
              <w:t>Charakterystyka cząsteczek</w:t>
            </w:r>
          </w:p>
        </w:tc>
        <w:tc>
          <w:tcPr>
            <w:tcW w:w="284" w:type="dxa"/>
            <w:tcBorders>
              <w:top w:val="none" w:sz="0" w:space="0" w:color="000000"/>
              <w:left w:val="none" w:sz="0" w:space="0" w:color="000000"/>
              <w:bottom w:val="none" w:sz="0" w:space="0" w:color="000000"/>
              <w:right w:val="none" w:sz="0" w:space="0" w:color="000000"/>
            </w:tcBorders>
          </w:tcPr>
          <w:p w:rsidR="00675988" w:rsidRPr="0069446B" w:rsidP="000B54DE" w14:paraId="013B07E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B55C7" w:rsidRPr="0069446B" w:rsidP="000B54DE" w14:paraId="145C6CA8" w14:textId="608FF08A">
            <w:pPr>
              <w:pStyle w:val="SDSTableTextNormal"/>
              <w:bidi w:val="0"/>
              <w:rPr>
                <w:noProof w:val="0"/>
                <w:rtl w:val="0"/>
              </w:rPr>
            </w:pPr>
            <w:r w:rsidRPr="0069446B">
              <w:rPr>
                <w:noProof w:val="0"/>
                <w:rtl w:val="0"/>
              </w:rPr>
              <w:t>Nie dotyczy</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Inne informacje</w:t>
      </w:r>
    </w:p>
    <w:p w:rsidR="00C275B9" w:rsidRPr="0069446B" w:rsidP="009E5102" w14:paraId="63CB284D" w14:textId="738FCF74">
      <w:pPr>
        <w:pStyle w:val="SDSTextNormal"/>
        <w:bidi w:val="0"/>
        <w:rPr>
          <w:rtl w:val="0"/>
        </w:rPr>
      </w:pPr>
      <w:r w:rsidRPr="0069446B">
        <w:rPr>
          <w:rtl w:val="0"/>
        </w:rPr>
        <w:t>Brak dodatkowych informacji</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10</w:t>
      </w:r>
      <w:r w:rsidRPr="0069446B">
        <w:rPr>
          <w:noProof w:val="0"/>
          <w:color w:val="auto"/>
          <w:lang w:val="en-US"/>
        </w:rPr>
        <w:t xml:space="preserve">: </w:t>
      </w:r>
      <w:r w:rsidRPr="0069446B" w:rsidR="00FA7F7F">
        <w:rPr>
          <w:noProof/>
          <w:color w:val="auto"/>
          <w:lang w:val="en-US"/>
        </w:rPr>
        <w:t>Stabilność i reaktywność</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Reaktywność</w:t>
      </w:r>
    </w:p>
    <w:p w:rsidR="00827634" w:rsidRPr="0069446B" w:rsidP="009E5102" w14:paraId="0672D3C3" w14:textId="08480244">
      <w:pPr>
        <w:pStyle w:val="SDSTextNormal"/>
      </w:pPr>
      <w:r>
        <w:rPr>
          <w:noProof/>
        </w:rPr>
        <w:t>Produkt nie jest reaktywny w normalnych warunkach użytkowania, przechowywania i transportu.</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Stabilność chemiczna</w:t>
      </w:r>
    </w:p>
    <w:p w:rsidR="00827634" w:rsidRPr="0069446B" w:rsidP="009E5102" w14:paraId="540DB174" w14:textId="3504FAE2">
      <w:pPr>
        <w:pStyle w:val="SDSTextNormal"/>
      </w:pPr>
      <w:r w:rsidRPr="0069446B">
        <w:rPr>
          <w:noProof/>
        </w:rPr>
        <w:t>Stabilny w normalnych warunkach.</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Możliwość występowania niebezpiecznych reakcji</w:t>
      </w:r>
    </w:p>
    <w:p w:rsidR="00827634" w:rsidRPr="0069446B" w:rsidP="009E5102" w14:paraId="4060C206" w14:textId="308E8296">
      <w:pPr>
        <w:pStyle w:val="SDSTextNormal"/>
      </w:pPr>
      <w:r>
        <w:rPr>
          <w:noProof/>
        </w:rPr>
        <w:t>Brak znanych niebezpiecznych reakcji w normalnych warunkach użycia.</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Warunki, których należy unikać</w:t>
      </w:r>
    </w:p>
    <w:p w:rsidR="00827634" w:rsidRPr="0069446B" w:rsidP="009E5102" w14:paraId="268A901C" w14:textId="403B2C18">
      <w:pPr>
        <w:pStyle w:val="SDSTextNormal"/>
      </w:pPr>
      <w:r>
        <w:rPr>
          <w:noProof/>
        </w:rPr>
        <w:t>Brak pod zalecanymi warunkami przechowywania i obsługi (patrz sekcja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Materiały niezgodne</w:t>
      </w:r>
    </w:p>
    <w:p w:rsidR="00827634" w:rsidRPr="0069446B" w:rsidP="009E5102" w14:paraId="6323A62A" w14:textId="77777777">
      <w:pPr>
        <w:pStyle w:val="SDSTextNormal"/>
        <w:bidi w:val="0"/>
        <w:rPr>
          <w:rtl w:val="0"/>
        </w:rPr>
      </w:pPr>
      <w:r w:rsidRPr="0069446B">
        <w:rPr>
          <w:rtl w:val="0"/>
        </w:rPr>
        <w:t>Brak dodatkowych informacji</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Niebezpieczne produkty rozkładu</w:t>
      </w:r>
    </w:p>
    <w:p w:rsidR="00827634" w:rsidRPr="0069446B" w:rsidP="009E5102" w14:paraId="64338A53" w14:textId="43558438">
      <w:pPr>
        <w:pStyle w:val="SDSTextNormal"/>
      </w:pPr>
      <w:r>
        <w:rPr>
          <w:noProof/>
        </w:rPr>
        <w:t>W normalnych warunkach przechowywania i użytkowania nie powinny powstawać niebezpieczne produkty rozkładu.</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11</w:t>
      </w:r>
      <w:r w:rsidRPr="0069446B">
        <w:rPr>
          <w:noProof w:val="0"/>
          <w:color w:val="auto"/>
          <w:lang w:val="en-US"/>
        </w:rPr>
        <w:t xml:space="preserve">: </w:t>
      </w:r>
      <w:r w:rsidRPr="0069446B" w:rsidR="00FA7F7F">
        <w:rPr>
          <w:noProof/>
          <w:color w:val="auto"/>
          <w:lang w:val="en-US"/>
        </w:rPr>
        <w:t>Informacje toksykologiczne</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Informacje na temat klas zagrożenia zdefiniowanych w rozporządzeniu (WE) nr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Toksyczność ostra (doustnie)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Nie sklasyfikowany (W oparciu o dostępne dane, kryteria klasyfikacji nie są spełnione)</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Toksyczność ostra (skórnie)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Nie sklasyfikowany (W oparciu o dostępne dane, kryteria klasyfikacji nie są spełnione)</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Toksyczność ostra (inhalacja)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Nie sklasyfikowany (W oparciu o dostępne dane, kryteria klasyfikacji nie są spełnione)</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potassium hydroxide (1310-58-3)</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sidR="00FA7F7F">
              <w:rPr>
                <w:noProof/>
              </w:rPr>
              <w:t>273 mg/kg</w:t>
            </w:r>
          </w:p>
        </w:tc>
      </w:tr>
      <w:tr w14:paraId="512A600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203C9E6"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6652431" w14:textId="6299FF5E">
            <w:pPr>
              <w:pStyle w:val="SDSTableTextNormal"/>
              <w:rPr>
                <w:noProof w:val="0"/>
              </w:rPr>
            </w:pPr>
            <w:r w:rsidRPr="0069446B" w:rsidR="00FA7F7F">
              <w:rPr>
                <w:noProof/>
              </w:rPr>
              <w:t>333 mg/kg masy ciała</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benzyl alcohol (100-51-6)</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1610 mg/kg Source: OECD SIDS</w:t>
            </w:r>
          </w:p>
        </w:tc>
      </w:tr>
      <w:tr w14:paraId="512A600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sidR="00FA7F7F">
              <w:rPr>
                <w:noProof/>
              </w:rPr>
              <w:t>1230 mg/kg masy ciała</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LD50, skóra,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sidR="00FA7F7F">
              <w:rPr>
                <w:noProof/>
              </w:rPr>
              <w:t>2000 mg/kg</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Pr>
                <w:noProof/>
              </w:rPr>
              <w:t>&gt; 2000 mg/kg masy ciała Animal: rabbit, Guideline: EPA OTS 798.1100 (Acute Dermal Toxicity)</w:t>
            </w:r>
          </w:p>
        </w:tc>
      </w:tr>
      <w:tr w14:paraId="24C8C38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5AE7175" w14:textId="207C9928">
            <w:pPr>
              <w:pStyle w:val="SDSTableTextNormal"/>
              <w:rPr>
                <w:noProof w:val="0"/>
              </w:rPr>
            </w:pPr>
            <w:r w:rsidRPr="0069446B" w:rsidR="00FA7F7F">
              <w:rPr>
                <w:noProof/>
              </w:rPr>
              <w:t>LD50 przez skórę</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04366BA" w14:textId="029CA35F">
            <w:pPr>
              <w:pStyle w:val="SDSTableTextNormal"/>
              <w:rPr>
                <w:noProof w:val="0"/>
              </w:rPr>
            </w:pPr>
            <w:r w:rsidRPr="0069446B" w:rsidR="00FA7F7F">
              <w:rPr>
                <w:noProof/>
              </w:rPr>
              <w:t>2000 mg/kg masy ciała</w:t>
            </w:r>
          </w:p>
        </w:tc>
      </w:tr>
      <w:tr w14:paraId="05EDDE1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5015F8B" w14:textId="6CD23814">
            <w:pPr>
              <w:pStyle w:val="SDSTableTextNormal"/>
              <w:rPr>
                <w:noProof w:val="0"/>
                <w:lang w:val="de-DE"/>
              </w:rPr>
            </w:pPr>
            <w:r w:rsidRPr="0069446B" w:rsidR="00FA7F7F">
              <w:rPr>
                <w:noProof/>
                <w:lang w:val="de-DE"/>
              </w:rPr>
              <w:t>LC50 Inhalacja -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BB2100" w14:textId="49CB38F6">
            <w:pPr>
              <w:pStyle w:val="SDSTableTextNormal"/>
              <w:rPr>
                <w:noProof w:val="0"/>
              </w:rPr>
            </w:pPr>
            <w:r w:rsidRPr="0069446B">
              <w:rPr>
                <w:noProof/>
              </w:rPr>
              <w:t>&gt; 4,178 mg/l air Animal: rat, Guideline: OECD Guideline 403 (Acute Inhalation Toxicity)</w:t>
            </w:r>
          </w:p>
        </w:tc>
      </w:tr>
      <w:tr w14:paraId="132B823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A42D005" w14:textId="6BD59E7D">
            <w:pPr>
              <w:pStyle w:val="SDSTableTextNormal"/>
              <w:rPr>
                <w:noProof w:val="0"/>
                <w:lang w:val="de-DE"/>
              </w:rPr>
            </w:pPr>
            <w:r w:rsidRPr="0069446B" w:rsidR="00FA7F7F">
              <w:rPr>
                <w:noProof/>
                <w:lang w:val="de-DE"/>
              </w:rPr>
              <w:t>LC50 Inhalacja - Szczur (Pył/mgła)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03317FA" w14:textId="5F29C89A">
            <w:pPr>
              <w:pStyle w:val="SDSTableTextNormal"/>
              <w:rPr>
                <w:noProof w:val="0"/>
                <w:lang w:val="de-DE"/>
              </w:rPr>
            </w:pPr>
            <w:r w:rsidRPr="0069446B" w:rsidR="00FA7F7F">
              <w:rPr>
                <w:noProof/>
                <w:lang w:val="de-DE"/>
              </w:rPr>
              <w:t>&gt; 4000 mg/l</w:t>
            </w:r>
          </w:p>
        </w:tc>
      </w:tr>
      <w:tr w14:paraId="1C955DC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2FAB96" w14:textId="1C1C8B78">
            <w:pPr>
              <w:pStyle w:val="SDSTableTextNormal"/>
              <w:rPr>
                <w:noProof w:val="0"/>
                <w:lang w:val="nl-BE"/>
              </w:rPr>
            </w:pPr>
            <w:r w:rsidRPr="0069446B" w:rsidR="00FA7F7F">
              <w:rPr>
                <w:noProof/>
                <w:lang w:val="nl-BE"/>
              </w:rPr>
              <w:t>LC50 Inhalacja - Szczur (Pary)</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AD65C07" w14:textId="18E84FCB">
            <w:pPr>
              <w:pStyle w:val="SDSTableTextNormal"/>
              <w:rPr>
                <w:noProof w:val="0"/>
                <w:lang w:val="fr-BE"/>
              </w:rPr>
            </w:pPr>
            <w:r w:rsidRPr="0069446B" w:rsidR="00FA7F7F">
              <w:rPr>
                <w:noProof/>
                <w:lang w:val="fr-BE"/>
              </w:rPr>
              <w:t>&gt; 4,178 mg/l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1-(5,6,7,8-tetrahydro-3,5,5,6,8,8-hexamethyl-2-naphthyl)ethan-1-one (1506-02-1)</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920 mg/kg masy ciała Animal: rat, Guideline: OECD Guideline 401 (Acute Oral Toxicity), 95% CL: 795 - 1066</w:t>
            </w:r>
          </w:p>
        </w:tc>
      </w:tr>
      <w:tr w14:paraId="14A10651"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skóra,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7940 mg/kg masy ciała Animal: rat, Animal sex: female, 95% CL: 4890 - 12900</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alpha-iso-methylionone (127-51-5)</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masy ciała Animal: rat, Animal sex: female, Guideline: OECD Guideline 423 (Acute Oral toxicity - Acute Toxic Class Method)</w:t>
            </w:r>
          </w:p>
        </w:tc>
      </w:tr>
      <w:tr w14:paraId="14A10652"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9F7789">
            <w:pPr>
              <w:pStyle w:val="SDSTableTextNormal"/>
              <w:rPr>
                <w:noProof w:val="0"/>
                <w:lang w:val="de-DE"/>
              </w:rPr>
            </w:pPr>
            <w:r w:rsidRPr="0069446B" w:rsidR="00FA7F7F">
              <w:rPr>
                <w:noProof/>
                <w:lang w:val="de-DE"/>
              </w:rPr>
              <w:t>LD50, skóra,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522F62">
            <w:pPr>
              <w:pStyle w:val="SDSTableTextNormal"/>
              <w:rPr>
                <w:noProof w:val="0"/>
              </w:rPr>
            </w:pPr>
            <w:r w:rsidRPr="0069446B">
              <w:rPr>
                <w:noProof/>
              </w:rPr>
              <w:t>&gt; 2000 mg/kg masy ciała Animal: rat,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linalool (78-70-6)</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2790 mg/kg masy ciała Animal: rat, Guideline: OECD Guideline 401 (Acute Oral Toxicity), 95% CL: 2440 - 3180</w:t>
            </w:r>
          </w:p>
        </w:tc>
      </w:tr>
      <w:tr w14:paraId="512A600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18D0CD">
            <w:pPr>
              <w:pStyle w:val="SDSTableTextNormal"/>
              <w:rPr>
                <w:noProof w:val="0"/>
              </w:rPr>
            </w:pPr>
            <w:r w:rsidRPr="0069446B" w:rsidR="00FA7F7F">
              <w:rPr>
                <w:noProof/>
              </w:rPr>
              <w:t>LD50 doustnie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99FF5E">
            <w:pPr>
              <w:pStyle w:val="SDSTableTextNormal"/>
              <w:rPr>
                <w:noProof w:val="0"/>
              </w:rPr>
            </w:pPr>
            <w:r w:rsidRPr="0069446B">
              <w:rPr>
                <w:noProof/>
              </w:rPr>
              <w:t>3120 mg/kg masy ciała Animal: mouse, Guideline: OECD Guideline 401 (Acute Oral Toxicity), 95% CL: 2620 - 3620</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5610 mg/kg masy ciała Animal: rabbit, Guideline: OECD Guideline 402 (Acute Dermal Toxicity), 95% CL: 3578 - 8374</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acetyl cedrene (32388-55-9)</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masy ciała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benzaldehyde (100-52-7)</w:t>
            </w:r>
          </w:p>
        </w:tc>
      </w:tr>
      <w:tr w14:paraId="02D6B5AE"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LD50 doustnie,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 1430 mg/kg masy ciała Animal: rat, Animal sex: male, Guideline: OECD Guideline 401 (Acute Oral Toxicity), 95% CL: 1,33 - 1,54</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LD50 skóra, królik</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2000 mg/kg masy ciała Animal: rabbit</w:t>
            </w:r>
          </w:p>
        </w:tc>
      </w:tr>
      <w:tr w14:paraId="05EDDE1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CD23814">
            <w:pPr>
              <w:pStyle w:val="SDSTableTextNormal"/>
              <w:rPr>
                <w:noProof w:val="0"/>
                <w:lang w:val="de-DE"/>
              </w:rPr>
            </w:pPr>
            <w:r w:rsidRPr="0069446B" w:rsidR="00FA7F7F">
              <w:rPr>
                <w:noProof/>
                <w:lang w:val="de-DE"/>
              </w:rPr>
              <w:t>LC50 Inhalacja - Szczur</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CB38F6">
            <w:pPr>
              <w:pStyle w:val="SDSTableTextNormal"/>
              <w:rPr>
                <w:noProof w:val="0"/>
              </w:rPr>
            </w:pPr>
            <w:r w:rsidRPr="0069446B">
              <w:rPr>
                <w:noProof/>
              </w:rPr>
              <w:t>1 – 5 mg/l air Animal: rat, Guideline: OECD Guideline 436 (Acute Inhalation Toxicity: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Działanie żrące/drażniące na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Nie sklasyfikowany (W oparciu o dostępne dane, kryteria klasyfikacji nie są spełnione)</w:t>
            </w:r>
          </w:p>
          <w:p w:rsidR="00827634" w:rsidRPr="0069446B" w:rsidP="009B0F88" w14:paraId="1123C825" w14:textId="02596E32">
            <w:pPr>
              <w:pStyle w:val="SDSTableTextNormal"/>
              <w:rPr>
                <w:noProof w:val="0"/>
              </w:rPr>
            </w:pPr>
            <w:r w:rsidRPr="0069446B" w:rsidR="00FA7F7F">
              <w:rPr>
                <w:noProof/>
              </w:rPr>
              <w:t>pH</w:t>
            </w:r>
            <w:r w:rsidRPr="0069446B">
              <w:rPr>
                <w:noProof w:val="0"/>
              </w:rPr>
              <w:t xml:space="preserve">: </w:t>
            </w:r>
            <w:r w:rsidRPr="0069446B" w:rsidR="00FA7F7F">
              <w:rPr>
                <w:noProof/>
              </w:rPr>
              <w:t>Do ustalenia na produkcie gotowym</w:t>
            </w:r>
          </w:p>
        </w:tc>
      </w:tr>
    </w:tbl>
    <w:p w:rsidR="00A7593A" w:rsidRPr="0069446B" w:rsidP="009215A8" w14:paraId="5010A818" w14:textId="78B4B17E">
      <w:pPr>
        <w:pStyle w:val="SDSTextBlankLine"/>
      </w:pPr>
    </w:p>
    <w:tbl>
      <w:tblPr>
        <w:tblStyle w:val="SDSTableWithBordersWithHeaderRow"/>
        <w:tblW w:w="10489" w:type="dxa"/>
        <w:tblLayout w:type="fixed"/>
        <w:tblLook w:val="0020"/>
      </w:tblPr>
      <w:tblGrid>
        <w:gridCol w:w="3969"/>
        <w:gridCol w:w="6520"/>
      </w:tblGrid>
      <w:tr w14:paraId="6428FA57"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2A0D880C" w14:textId="112EF6DE">
            <w:pPr>
              <w:pStyle w:val="SDSTableTextHeading1"/>
              <w:rPr>
                <w:noProof w:val="0"/>
                <w:color w:val="auto"/>
              </w:rPr>
            </w:pPr>
            <w:r w:rsidRPr="0069446B" w:rsidR="00FA7F7F">
              <w:rPr>
                <w:noProof/>
                <w:color w:val="auto"/>
              </w:rPr>
              <w:t>potassium hydroxide (1310-58-3)</w:t>
            </w:r>
          </w:p>
        </w:tc>
      </w:tr>
      <w:tr w14:paraId="6CC585F5"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43265E28"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paraId="31F7069D" w14:textId="4EE742AD">
            <w:pPr>
              <w:pStyle w:val="SDSTableTextNormal"/>
              <w:rPr>
                <w:noProof w:val="0"/>
              </w:rPr>
            </w:pPr>
            <w:r w:rsidRPr="0069446B" w:rsidR="00FA7F7F">
              <w:rPr>
                <w:noProof/>
                <w:lang w:eastAsia="ja-JP"/>
              </w:rPr>
              <w:t>≈ 13,5 Temp.: 25 °C Concentration: 5,611</w:t>
            </w:r>
            <w:r w:rsidRPr="0069446B">
              <w:rPr>
                <w:rFonts w:hint="eastAsia"/>
                <w:noProof/>
                <w:lang w:eastAsia="ja-JP"/>
              </w:rPr>
              <w:t xml:space="preserve"> g/L</w:t>
            </w:r>
          </w:p>
        </w:tc>
      </w:tr>
    </w:tbl>
    <w:p w:rsidR="00A7593A" w:rsidRPr="0069446B" w:rsidP="009215A8" w14:textId="78B4B17E">
      <w:pPr>
        <w:pStyle w:val="SDSTextBlankLine"/>
      </w:pPr>
    </w:p>
    <w:tbl>
      <w:tblPr>
        <w:tblStyle w:val="SDSTableWithBordersWithHeaderRow"/>
        <w:tblW w:w="10489" w:type="dxa"/>
        <w:tblLayout w:type="fixed"/>
        <w:tblLook w:val="0020"/>
      </w:tblPr>
      <w:tblGrid>
        <w:gridCol w:w="3969"/>
        <w:gridCol w:w="6520"/>
      </w:tblGrid>
      <w:tr w14:paraId="6428FA58" w14:textId="77777777" w:rsidTr="00E00E0B">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12EF6DE">
            <w:pPr>
              <w:pStyle w:val="SDSTableTextHeading1"/>
              <w:rPr>
                <w:noProof w:val="0"/>
                <w:color w:val="auto"/>
              </w:rPr>
            </w:pPr>
            <w:r w:rsidRPr="0069446B" w:rsidR="00FA7F7F">
              <w:rPr>
                <w:noProof/>
                <w:color w:val="auto"/>
              </w:rPr>
              <w:t>alpha-iso-methylionone (127-51-5)</w:t>
            </w:r>
          </w:p>
        </w:tc>
      </w:tr>
      <w:tr w14:paraId="6CC585F6" w14:textId="77777777" w:rsidTr="005C557D">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5BEC382D">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C2974" w:rsidRPr="0069446B" w:rsidP="005C557D" w14:textId="4EE742AD">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Poważne uszkodzenie oczu/działanie drażniące na oczy</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Nie sklasyfikowany (W oparciu o dostępne dane, kryteria klasyfikacji nie są spełnione)</w:t>
            </w:r>
          </w:p>
          <w:p w:rsidR="00827634" w:rsidRPr="0069446B" w:rsidP="009B0F88" w14:paraId="7110DF0F" w14:textId="183F9C8D">
            <w:pPr>
              <w:pStyle w:val="SDSTableTextNormal"/>
              <w:rPr>
                <w:noProof w:val="0"/>
              </w:rPr>
            </w:pPr>
            <w:r w:rsidRPr="0069446B" w:rsidR="00FA7F7F">
              <w:rPr>
                <w:noProof/>
              </w:rPr>
              <w:t>pH</w:t>
            </w:r>
            <w:r w:rsidRPr="0069446B">
              <w:rPr>
                <w:noProof w:val="0"/>
              </w:rPr>
              <w:t xml:space="preserve">: </w:t>
            </w:r>
            <w:r w:rsidRPr="0069446B" w:rsidR="00FA7F7F">
              <w:rPr>
                <w:noProof/>
              </w:rPr>
              <w:t>Do ustalenia na produkcie gotowym</w:t>
            </w:r>
          </w:p>
        </w:tc>
      </w:tr>
    </w:tbl>
    <w:p w:rsidR="00A7593A" w:rsidRPr="0069446B" w:rsidP="009215A8" w14:paraId="569A14D6" w14:textId="6455FAA7">
      <w:pPr>
        <w:pStyle w:val="SDSTextBlankLine"/>
      </w:pPr>
    </w:p>
    <w:tbl>
      <w:tblPr>
        <w:tblStyle w:val="SDSTableWithBordersWithHeaderRow"/>
        <w:tblW w:w="10489" w:type="dxa"/>
        <w:tblLayout w:type="fixed"/>
        <w:tblLook w:val="0020"/>
      </w:tblPr>
      <w:tblGrid>
        <w:gridCol w:w="3969"/>
        <w:gridCol w:w="6520"/>
      </w:tblGrid>
      <w:tr w14:paraId="4FDDC6C4"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paraId="701E277D" w14:textId="15263CC9">
            <w:pPr>
              <w:pStyle w:val="SDSTableTextHeading1"/>
              <w:rPr>
                <w:noProof w:val="0"/>
                <w:color w:val="auto"/>
              </w:rPr>
            </w:pPr>
            <w:r w:rsidRPr="0069446B" w:rsidR="00FA7F7F">
              <w:rPr>
                <w:noProof/>
                <w:color w:val="auto"/>
              </w:rPr>
              <w:t>potassium hydroxide (1310-58-3)</w:t>
            </w:r>
          </w:p>
        </w:tc>
      </w:tr>
      <w:tr w14:paraId="58CDE2D1"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0CE292D2"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paraId="6B272BF2" w14:textId="52E8F024">
            <w:pPr>
              <w:pStyle w:val="SDSTableTextNormal"/>
              <w:rPr>
                <w:noProof w:val="0"/>
              </w:rPr>
            </w:pPr>
            <w:r w:rsidRPr="0069446B" w:rsidR="00FA7F7F">
              <w:rPr>
                <w:noProof/>
                <w:lang w:eastAsia="ja-JP"/>
              </w:rPr>
              <w:t>≈ 13,5 Temp.: 25 °C Concentration: 5,611</w:t>
            </w:r>
            <w:r w:rsidRPr="0069446B">
              <w:rPr>
                <w:rFonts w:hint="eastAsia"/>
                <w:noProof/>
                <w:lang w:eastAsia="ja-JP"/>
              </w:rPr>
              <w:t xml:space="preserve"> g/L</w:t>
            </w:r>
          </w:p>
        </w:tc>
      </w:tr>
    </w:tbl>
    <w:p w:rsidR="00A7593A" w:rsidRPr="0069446B" w:rsidP="009215A8" w14:textId="6455FAA7">
      <w:pPr>
        <w:pStyle w:val="SDSTextBlankLine"/>
      </w:pPr>
    </w:p>
    <w:tbl>
      <w:tblPr>
        <w:tblStyle w:val="SDSTableWithBordersWithHeaderRow"/>
        <w:tblW w:w="10489" w:type="dxa"/>
        <w:tblLayout w:type="fixed"/>
        <w:tblLook w:val="0020"/>
      </w:tblPr>
      <w:tblGrid>
        <w:gridCol w:w="3969"/>
        <w:gridCol w:w="6520"/>
      </w:tblGrid>
      <w:tr w14:paraId="4FDDC6C5" w14:textId="77777777" w:rsidTr="006839F4">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7593A" w:rsidRPr="0069446B" w:rsidP="00A7593A" w14:textId="15263CC9">
            <w:pPr>
              <w:pStyle w:val="SDSTableTextHeading1"/>
              <w:rPr>
                <w:noProof w:val="0"/>
                <w:color w:val="auto"/>
              </w:rPr>
            </w:pPr>
            <w:r w:rsidRPr="0069446B" w:rsidR="00FA7F7F">
              <w:rPr>
                <w:noProof/>
                <w:color w:val="auto"/>
              </w:rPr>
              <w:t>alpha-iso-methylionone (127-51-5)</w:t>
            </w:r>
          </w:p>
        </w:tc>
      </w:tr>
      <w:tr w14:paraId="58CDE2D2" w14:textId="77777777" w:rsidTr="006839F4">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39ADD68E">
            <w:pPr>
              <w:pStyle w:val="SDSTableTextNormal"/>
              <w:rPr>
                <w:noProof w:val="0"/>
              </w:rPr>
            </w:pPr>
            <w:r w:rsidRPr="0069446B" w:rsidR="00FA7F7F">
              <w:rPr>
                <w:noProof/>
                <w:lang w:eastAsia="ja-JP"/>
              </w:rPr>
              <w:t>pH</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35C93" w:rsidRPr="0069446B" w:rsidP="00135C93" w14:textId="52E8F024">
            <w:pPr>
              <w:pStyle w:val="SDSTableTextNormal"/>
              <w:rPr>
                <w:noProof w:val="0"/>
              </w:rPr>
            </w:pPr>
            <w:r w:rsidRPr="0069446B" w:rsidR="00FA7F7F">
              <w:rPr>
                <w:noProof/>
                <w:lang w:eastAsia="ja-JP"/>
              </w:rPr>
              <w:t>5,44 Temp.: 30 °C Concentration: 1 other</w:t>
            </w:r>
            <w:r w:rsidRPr="0069446B">
              <w:rPr>
                <w:rFonts w:hint="eastAsia"/>
                <w:noProof/>
                <w:lang w:eastAsia="ja-JP"/>
              </w:rPr>
              <w:t>:</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Działanie uczulające na drogi oddechowe lub skórę</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Pr>
                <w:noProof/>
                <w:lang w:val="fr-BE"/>
              </w:rPr>
              <w:t>Nie sklasyfikowany (W oparciu o dostępne dane, kryteria klasyfikacji nie są spełnione)</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Działanie mutagenne na komórki rozrodcze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Nie sklasyfikowany (W oparciu o dostępne dane, kryteria klasyfikacji nie są spełnione)</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Działanie rakotwórcze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Nie sklasyfikowany (W oparciu o dostępne dane, kryteria klasyfikacji nie są spełnione)</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Szkodliwe działanie na rozrodczość</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Nie sklasyfikowany (W oparciu o dostępne dane, kryteria klasyfikacji nie są spełnione)</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sidR="00FA7F7F">
              <w:rPr>
                <w:noProof/>
              </w:rPr>
              <w:t>Działanie toksyczne na narządy docelowe – narażenie jednorazowe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Nie sklasyfikowany (W oparciu o dostępne dane, kryteria klasyfikacji nie są spełnione)</w:t>
            </w:r>
          </w:p>
        </w:tc>
      </w:tr>
    </w:tbl>
    <w:p w:rsidR="00827634" w:rsidRPr="0069446B" w:rsidP="002B741C" w14:paraId="5A8DAD70" w14:textId="6BB7031E">
      <w:pPr>
        <w:pStyle w:val="SDSTextBlankLine"/>
      </w:pPr>
    </w:p>
    <w:tbl>
      <w:tblPr>
        <w:tblStyle w:val="SDSTableWithBordersWithHeaderRow"/>
        <w:tblW w:w="10489" w:type="dxa"/>
        <w:tblLayout w:type="fixed"/>
        <w:tblLook w:val="04A0"/>
      </w:tblPr>
      <w:tblGrid>
        <w:gridCol w:w="3969"/>
        <w:gridCol w:w="6520"/>
      </w:tblGrid>
      <w:tr w14:paraId="22761E3B"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8438C9D" w14:textId="1D4097E9">
            <w:pPr>
              <w:pStyle w:val="SDSTableTextHeading1"/>
              <w:rPr>
                <w:noProof w:val="0"/>
                <w:color w:val="auto"/>
              </w:rPr>
            </w:pPr>
            <w:r w:rsidRPr="0069446B" w:rsidR="00FA7F7F">
              <w:rPr>
                <w:noProof/>
                <w:color w:val="auto"/>
              </w:rPr>
              <w:t>benzaldehyde (100-52-7)</w:t>
            </w:r>
          </w:p>
        </w:tc>
      </w:tr>
      <w:tr w14:paraId="19C91D7F"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61F4F0F2" w14:textId="18B01BD1">
            <w:pPr>
              <w:pStyle w:val="SDSTableTextNormal"/>
              <w:rPr>
                <w:noProof w:val="0"/>
              </w:rPr>
            </w:pPr>
            <w:r w:rsidRPr="0069446B" w:rsidR="00FA7F7F">
              <w:rPr>
                <w:noProof/>
              </w:rPr>
              <w:t>Działanie toksyczne na narządy docelowe – narażenie jednorazowe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DF0C3A" w:rsidRPr="0069446B" w:rsidP="009B0F88" w14:paraId="0CCC6EF3" w14:textId="581E3344">
            <w:pPr>
              <w:pStyle w:val="SDSTableTextNormal"/>
              <w:rPr>
                <w:noProof w:val="0"/>
                <w:lang w:val="fr-BE"/>
              </w:rPr>
            </w:pPr>
            <w:r w:rsidRPr="0069446B" w:rsidR="00FA7F7F">
              <w:rPr>
                <w:noProof/>
                <w:lang w:val="fr-BE"/>
              </w:rPr>
              <w:t>Może powodować podrażnienie dróg oddechowych.</w:t>
            </w:r>
            <w:r w:rsidRPr="0069446B">
              <w:rPr>
                <w:noProof w:val="0"/>
                <w:lang w:val="fr-BE"/>
              </w:rPr>
              <w:t xml:space="preserve"> </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sidR="00FA7F7F">
              <w:rPr>
                <w:noProof/>
              </w:rPr>
              <w:t>Działanie toksyczne na narządy docelowe – narażenie powtarzane</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Nie sklasyfikowany (W oparciu o dostępne dane, kryteria klasyfikacji nie są spełnione)</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benzyl alcohol (100-51-6)</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400 mg/kg masy ciała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1-(5,6,7,8-tetrahydro-3,5,5,6,8,8-hexamethyl-2-naphthyl)ethan-1-one (1506-02-1)</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(skóra, szczur/królik,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 10 mg/kg masy ciała Animal: rat, Animal sex: female</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alpha-iso-methylionone (127-51-5)</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30 mg/kg masy ciała Animal: rat, Animal sex: male, Guideline: OECD Guideline 408 (Repeated Dose 90-Day Oral Toxicity Study in Rodents)</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(skóra, szczur/królik,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50 mg/kg masy ciała Animal: rat, Guideline: other:</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C"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linalool (78-70-6)</w:t>
            </w:r>
          </w:p>
        </w:tc>
      </w:tr>
      <w:tr w14:paraId="32F42FBF"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(skóra, szczur/królik,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masy ciała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D"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acetyl cedrene (32388-55-9)</w:t>
            </w:r>
          </w:p>
        </w:tc>
      </w:tr>
      <w:tr w14:paraId="07CBBCD7"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(doustnie, szczur,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80 mg/kg masy ciała Animal: rat, Guideline: OECD Guideline 408 (Repeated Dose 90-Day Oral Toxicity Study in Rodents)</w:t>
            </w:r>
          </w:p>
        </w:tc>
      </w:tr>
      <w:tr w14:paraId="32F42FC0"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(skóra, szczur/królik, 90 dni)</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300 mg/kg masy ciała Animal: rat, Guideline: OECD Guideline 411 (Subchronic Dermal Toxicity: 90-Day Study)</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Zagrożenie spowodowane aspiracją</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Nie sklasyfikowany (W oparciu o dostępne dane, kryteria klasyfikacji nie są spełnione)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potassium hydroxide (1310-58-3)</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Lepkość, kinematyczna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1,252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benzyl alcohol (100-51-6)</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Lepkość, kinematyczna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4,851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E"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1-(5,6,7,8-tetrahydro-3,5,5,6,8,8-hexamethyl-2-naphthyl)ethan-1-one (1506-02-1)</w:t>
            </w:r>
          </w:p>
        </w:tc>
      </w:tr>
      <w:tr w14:paraId="1484F7D1"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Lepkość, kinematyczna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 xml:space="preserve">4,4 mm²/s Temp.: '40°C' </w:t>
            </w:r>
            <w:r w:rsidRPr="0069446B">
              <w:rPr>
                <w:rFonts w:hint="eastAsia"/>
                <w:noProof/>
                <w:lang w:eastAsia="ja-JP"/>
              </w:rPr>
              <w:t>Parameter: 'kinematic viscosity (in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F"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acetyl cedrene (32388-55-9)</w:t>
            </w:r>
          </w:p>
        </w:tc>
      </w:tr>
      <w:tr w14:paraId="1484F7D2"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Lepkość, kinematyczna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 xml:space="preserve">38,25 mm²/s Temp.: '20°C' </w:t>
            </w:r>
            <w:r w:rsidRPr="0069446B">
              <w:rPr>
                <w:rFonts w:hint="eastAsia"/>
                <w:noProof/>
                <w:lang w:eastAsia="ja-JP"/>
              </w:rPr>
              <w:t>Parameter: 'kinematic viscosity (in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Informacje o innych zagrożeniach</w:t>
      </w:r>
      <w:bookmarkEnd w:id="3"/>
    </w:p>
    <w:p w:rsidR="00C90616" w:rsidRPr="0069446B" w:rsidP="00C90616" w14:paraId="2597B96C" w14:textId="77777777">
      <w:pPr>
        <w:pStyle w:val="SDSTextNormal"/>
        <w:bidi w:val="0"/>
        <w:rPr>
          <w:rtl w:val="0"/>
        </w:rPr>
      </w:pPr>
      <w:r w:rsidRPr="0069446B">
        <w:rPr>
          <w:rtl w:val="0"/>
        </w:rPr>
        <w:t>Brak dodatkowych informacji</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12</w:t>
      </w:r>
      <w:r w:rsidRPr="0069446B">
        <w:rPr>
          <w:noProof w:val="0"/>
          <w:color w:val="auto"/>
          <w:lang w:val="en-US"/>
        </w:rPr>
        <w:t xml:space="preserve">: </w:t>
      </w:r>
      <w:r w:rsidRPr="0069446B" w:rsidR="00FA7F7F">
        <w:rPr>
          <w:noProof/>
          <w:color w:val="auto"/>
          <w:lang w:val="en-US"/>
        </w:rPr>
        <w:t>Informacje ekologiczne</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Toksyczność</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Ekologia - ogólnie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Działa szkodliwie na organizmy wodne, powodując długotrwałe skutki.</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sidR="00FA7F7F">
              <w:rPr>
                <w:noProof/>
              </w:rPr>
              <w:t>Stwarzające zagrożenie dla środowiska wodnego, krótkotrwałe (ostre)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Nie sklasyfikowany (W oparciu o dostępne dane, kryteria klasyfikacji nie są spełnione)</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sidR="00FA7F7F">
              <w:rPr>
                <w:noProof/>
              </w:rPr>
              <w:t>Stwarzające zagrożenie dla środowiska wodnego, długotrwałe (przewlekłe)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sidR="00FA7F7F">
              <w:rPr>
                <w:noProof/>
              </w:rPr>
              <w:t>Szkodliwy dla organizmów wodnych, powoduje długoterminowe skutki niepożądane.</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potassium hydroxide (1310-58-3)</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sidR="00FA7F7F">
              <w:rPr>
                <w:noProof/>
              </w:rPr>
              <w:t>80 mg/l</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sidR="00FA7F7F">
              <w:rPr>
                <w:noProof/>
              </w:rPr>
              <w:t>660 mg/l Source: NCIS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benzyl alcohol (100-51-6)</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460 mg/l</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230 mg/l Test organisms (species): Daphnia magna</w:t>
            </w:r>
          </w:p>
        </w:tc>
      </w:tr>
      <w:tr w14:paraId="429E2D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4B622E" w14:textId="5999CC70">
            <w:pPr>
              <w:pStyle w:val="SDSTableTextNormal"/>
              <w:rPr>
                <w:noProof w:val="0"/>
                <w:lang w:val="nl-BE"/>
              </w:rPr>
            </w:pPr>
            <w:r w:rsidRPr="0069446B" w:rsidR="00FA7F7F">
              <w:rPr>
                <w:noProof/>
                <w:lang w:val="nl-BE"/>
              </w:rPr>
              <w:t>EC50 - Inne organizmy wodne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70269B5" w14:textId="24DB1C9A">
            <w:pPr>
              <w:pStyle w:val="SDSTableTextNormal"/>
              <w:rPr>
                <w:noProof w:val="0"/>
              </w:rPr>
            </w:pPr>
            <w:r w:rsidRPr="0069446B" w:rsidR="00FA7F7F">
              <w:rPr>
                <w:noProof/>
              </w:rPr>
              <w:t>230 mg/l waterflea</w:t>
            </w:r>
          </w:p>
        </w:tc>
      </w:tr>
      <w:tr w14:paraId="08DFFC5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93BE58B" w14:textId="7C32A51D">
            <w:pPr>
              <w:pStyle w:val="SDSTableTextNormal"/>
              <w:rPr>
                <w:noProof w:val="0"/>
                <w:lang w:val="nl-BE"/>
              </w:rPr>
            </w:pPr>
            <w:r w:rsidRPr="0069446B" w:rsidR="00FA7F7F">
              <w:rPr>
                <w:noProof/>
                <w:lang w:val="nl-BE"/>
              </w:rPr>
              <w:t>EC50 - Inne organizmy wodne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9E1DCCA" w14:textId="2C267C6A">
            <w:pPr>
              <w:pStyle w:val="SDSTableTextNormal"/>
              <w:rPr>
                <w:noProof w:val="0"/>
              </w:rPr>
            </w:pPr>
            <w:r w:rsidRPr="0069446B" w:rsidR="00FA7F7F">
              <w:rPr>
                <w:noProof/>
              </w:rPr>
              <w:t>500 mg/l</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770 mg/l Test organisms (species): Raphidocelis subcapitata (previous names: Pseudokirchneriella subcapitata, Selenastrum capricornutum)</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EC50 72h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500 mg/l Test organisms (species): Raphidocelis subcapitata (previous names: Pseudokirchneriella subcapitata, Selenastrum capricornutum)</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76,828 mg/l Test organisms (species): other:</w:t>
            </w:r>
          </w:p>
        </w:tc>
      </w:tr>
      <w:tr w14:paraId="642444C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1F7BB7" w14:textId="4116499D">
            <w:pPr>
              <w:pStyle w:val="SDSTableTextNormal"/>
              <w:rPr>
                <w:noProof w:val="0"/>
              </w:rPr>
            </w:pPr>
            <w:r w:rsidRPr="0069446B" w:rsidR="00FA7F7F">
              <w:rPr>
                <w:noProof/>
              </w:rPr>
              <w:t>Algi ErC50</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FD9DDF0" w14:textId="542E71E4">
            <w:pPr>
              <w:pStyle w:val="SDSTableTextNormal"/>
              <w:rPr>
                <w:noProof w:val="0"/>
                <w:lang w:val="fr-BE"/>
              </w:rPr>
            </w:pPr>
            <w:r w:rsidRPr="0069446B" w:rsidR="00FA7F7F">
              <w:rPr>
                <w:noProof/>
                <w:lang w:val="fr-BE"/>
              </w:rPr>
              <w:t>770 mg/l</w:t>
            </w:r>
          </w:p>
        </w:tc>
      </w:tr>
      <w:tr w14:paraId="0795A5B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A954D6A" w14:textId="62D9DEB0">
            <w:pPr>
              <w:pStyle w:val="SDSTableTextNormal"/>
              <w:rPr>
                <w:noProof w:val="0"/>
              </w:rPr>
            </w:pPr>
            <w:r w:rsidRPr="0069446B" w:rsidR="00FA7F7F">
              <w:rPr>
                <w:noProof/>
              </w:rPr>
              <w:t>NOEC dla toksyczności przewlekłej dla ryb</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C7C9CE" w14:textId="4333D9A7">
            <w:pPr>
              <w:pStyle w:val="SDSTableTextNormal"/>
              <w:rPr>
                <w:noProof w:val="0"/>
              </w:rPr>
            </w:pPr>
            <w:r w:rsidRPr="0069446B">
              <w:rPr>
                <w:noProof/>
              </w:rPr>
              <w:t>48,897 mg/l Test organisms (species): other: Duration: '30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Fatty acids, coco, potassium salts (61789-30-8)</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sidR="00FA7F7F">
              <w:rPr>
                <w:noProof/>
              </w:rPr>
              <w:t>&gt; 10 mg/l</w:t>
            </w:r>
          </w:p>
        </w:tc>
      </w:tr>
      <w:tr w14:paraId="08DFFC5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32A51D">
            <w:pPr>
              <w:pStyle w:val="SDSTableTextNormal"/>
              <w:rPr>
                <w:noProof w:val="0"/>
                <w:lang w:val="nl-BE"/>
              </w:rPr>
            </w:pPr>
            <w:r w:rsidRPr="0069446B" w:rsidR="00FA7F7F">
              <w:rPr>
                <w:noProof/>
                <w:lang w:val="nl-BE"/>
              </w:rPr>
              <w:t>EC50 - Inne organizmy wodne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C267C6A">
            <w:pPr>
              <w:pStyle w:val="SDSTableTextNormal"/>
              <w:rPr>
                <w:noProof w:val="0"/>
              </w:rPr>
            </w:pPr>
            <w:r w:rsidRPr="0069446B" w:rsidR="00FA7F7F">
              <w:rPr>
                <w:noProof/>
              </w:rPr>
              <w:t>&gt; 10 mg/l</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159,144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1-(5,6,7,8-tetrahydro-3,5,5,6,8,8-hexamethyl-2-naphthyl)ethan-1-one (1506-02-1)</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1,49 mg/l Test organisms (species): Lepomis macrochirus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&gt; 0,02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0,023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(przewlekłe)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&gt; 0,22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(przewlekła)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&gt; 0,22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alpha-iso-methylionone (127-51-5)</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10,9 mg/l Test organisms (species): Oncorhynchus mykiss (previous name: Salmo gairdneri)</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9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20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linalool (78-70-6)</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27,8 mg/l Test organisms (species): Oncorhynchus mykiss (previous name: Salmo gairdneri)</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59 mg/l Test organisms (species): Daphnia magna</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88,3 mg/l Test organisms (species): Desmodesmus subspicatus (previous name: Scenedesmus subspicatus)</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EC50 96h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156,7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acetyl cedrene (32388-55-9)</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LC50 - Ryby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 mg/l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LC50 - Ryby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3 mg/l Test organisms (species): Pimephales promelas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0,86 mg/l Test organisms (species): Daphnia magna</w:t>
            </w:r>
          </w:p>
        </w:tc>
      </w:tr>
      <w:tr w14:paraId="3112BB7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EC50 96h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2,8 mg/l Test organisms (species): Raphidocelis subcapitata (previous names: Pseudokirchneriella subcapitata, Selenastrum capricornutum)</w:t>
            </w:r>
          </w:p>
        </w:tc>
      </w:tr>
      <w:tr w14:paraId="2AED0D7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B0185B1">
            <w:pPr>
              <w:pStyle w:val="SDSTableTextNormal"/>
              <w:rPr>
                <w:noProof w:val="0"/>
              </w:rPr>
            </w:pPr>
            <w:r w:rsidRPr="0069446B" w:rsidR="00FA7F7F">
              <w:rPr>
                <w:noProof/>
              </w:rPr>
              <w:t>EC50 96h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E66021">
            <w:pPr>
              <w:pStyle w:val="SDSTableTextNormal"/>
              <w:rPr>
                <w:noProof w:val="0"/>
              </w:rPr>
            </w:pPr>
            <w:r w:rsidRPr="0069446B">
              <w:rPr>
                <w:noProof/>
              </w:rPr>
              <w:t>&gt; 4,3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(przewlekłe)</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0,23 mg/l Test organisms (species): Daphnia magna Duration: '21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(przewlekła)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0,087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benzaldehyde (100-52-7)</w:t>
            </w:r>
          </w:p>
        </w:tc>
      </w:tr>
      <w:tr w14:paraId="758D634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EC50 - Skorupiaki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19,7 mg/l Test organisms (species): Daphnia magna</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EC50 72h - Algi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33,1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EC50 72h - Algi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8,05 mg/l Test organisms (species): Raphidocelis subcapitata (previous names: Pseudokirchneriella subcapitata, Selenastrum capricornutum)</w:t>
            </w:r>
          </w:p>
        </w:tc>
      </w:tr>
      <w:tr w14:paraId="0795A5B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2D9DEB0">
            <w:pPr>
              <w:pStyle w:val="SDSTableTextNormal"/>
              <w:rPr>
                <w:noProof w:val="0"/>
              </w:rPr>
            </w:pPr>
            <w:r w:rsidRPr="0069446B" w:rsidR="00FA7F7F">
              <w:rPr>
                <w:noProof/>
              </w:rPr>
              <w:t>NOEC dla toksyczności przewlekłej dla ryb</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333D9A7">
            <w:pPr>
              <w:pStyle w:val="SDSTableTextNormal"/>
              <w:rPr>
                <w:noProof w:val="0"/>
              </w:rPr>
            </w:pPr>
            <w:r w:rsidRPr="0069446B">
              <w:rPr>
                <w:noProof/>
              </w:rPr>
              <w:t>0,12 mg/l Test organisms (species): Pimephales promelas Duration: '7 d'</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Trwałość i zdolność do rozkładu</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Płynny detergent - fleur de cachemire 3%</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F62431C" w14:textId="4FEA6DBD">
            <w:pPr>
              <w:pStyle w:val="SDSTableTextNormal"/>
            </w:pPr>
            <w:r w:rsidRPr="0069446B">
              <w:rPr>
                <w:noProof/>
              </w:rPr>
              <w:t>Nie ustalono.</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potassium hydroxide (1310-58-3)</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benzyl alcohol (100-51-6)</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Fatty acids, coco, potassium salts (61789-30-8)</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1-(5,6,7,8-tetrahydro-3,5,5,6,8,8-hexamethyl-2-naphthyl)ethan-1-one (1506-02-1)</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alpha-iso-methylionone (127-51-5)</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Bardzo podatny na rozkład biologiczny.</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linalool (78-70-6)</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Bardzo podatny na rozkład biologiczny.</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acetyl cedrene (32388-55-9)</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benzaldehyde (100-52-7)</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Trwałość i zdolność do rozkładu</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Nie ulega szybkiej degradacji</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Zdolność do bioakumulacji</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potassium hydroxide (1310-58-3)</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0,75</w:t>
            </w:r>
          </w:p>
        </w:tc>
      </w:tr>
    </w:tbl>
    <w:p w:rsidR="00827634" w:rsidRPr="0069446B" w:rsidP="00755909" w14:paraId="2E40F5D2" w14:textId="0CBB3248">
      <w:pPr>
        <w:pStyle w:val="SDSTextBlankLine"/>
      </w:pPr>
    </w:p>
    <w:tbl>
      <w:tblPr>
        <w:tblStyle w:val="SDSTableWithBordersWithHeaderRow"/>
        <w:tblW w:w="10489" w:type="dxa"/>
        <w:tblLayout w:type="fixed"/>
        <w:tblLook w:val="04A0"/>
      </w:tblPr>
      <w:tblGrid>
        <w:gridCol w:w="3969"/>
        <w:gridCol w:w="6520"/>
      </w:tblGrid>
      <w:tr w14:paraId="1D83F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benzyl alcohol (100-51-6)</w:t>
            </w:r>
          </w:p>
        </w:tc>
      </w:tr>
      <w:tr w14:paraId="11C9E37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1,1</w:t>
            </w:r>
          </w:p>
        </w:tc>
      </w:tr>
    </w:tbl>
    <w:p w:rsidR="00827634" w:rsidRPr="0069446B" w:rsidP="00755909" w14:textId="0CBB3248">
      <w:pPr>
        <w:pStyle w:val="SDSTextBlankLine"/>
      </w:pPr>
    </w:p>
    <w:tbl>
      <w:tblPr>
        <w:tblStyle w:val="SDSTableWithBordersWithHeaderRow"/>
        <w:tblW w:w="10489" w:type="dxa"/>
        <w:tblLayout w:type="fixed"/>
        <w:tblLook w:val="04A0"/>
      </w:tblPr>
      <w:tblGrid>
        <w:gridCol w:w="3969"/>
        <w:gridCol w:w="6520"/>
      </w:tblGrid>
      <w:tr w14:paraId="1D83F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84090CF">
            <w:pPr>
              <w:pStyle w:val="SDSTableTextHeading1"/>
              <w:rPr>
                <w:noProof w:val="0"/>
                <w:color w:val="auto"/>
              </w:rPr>
            </w:pPr>
            <w:r w:rsidRPr="0069446B" w:rsidR="00FA7F7F">
              <w:rPr>
                <w:noProof/>
                <w:color w:val="auto"/>
              </w:rPr>
              <w:t>Fatty acids, coco, potassium salts (61789-30-8)</w:t>
            </w:r>
          </w:p>
        </w:tc>
      </w:tr>
      <w:tr w14:paraId="11C9E3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E0B1E34">
            <w:pPr>
              <w:pStyle w:val="SDSTableTextNormal"/>
              <w:rPr>
                <w:noProof w:val="0"/>
              </w:rPr>
            </w:pPr>
            <w:r w:rsidRPr="0069446B">
              <w:rPr>
                <w:noProof/>
              </w:rPr>
              <w:t>Współczynnik podziału n-oktanol/woda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EE1A24C">
            <w:pPr>
              <w:pStyle w:val="SDSTableTextNormal"/>
              <w:rPr>
                <w:noProof w:val="0"/>
              </w:rPr>
            </w:pPr>
            <w:r w:rsidRPr="0069446B" w:rsidR="00FA7F7F">
              <w:rPr>
                <w:noProof/>
              </w:rPr>
              <w:t>4</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Mobilność w glebie</w:t>
      </w:r>
    </w:p>
    <w:p w:rsidR="00827634" w:rsidRPr="0069446B" w:rsidP="009E5102" w14:paraId="12B9E78C" w14:textId="77777777">
      <w:pPr>
        <w:pStyle w:val="SDSTextNormal"/>
        <w:bidi w:val="0"/>
        <w:rPr>
          <w:rtl w:val="0"/>
        </w:rPr>
      </w:pPr>
      <w:r w:rsidRPr="0069446B">
        <w:rPr>
          <w:rtl w:val="0"/>
        </w:rPr>
        <w:t>Brak dodatkowych informacji</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Wyniki oceny właściwości PBT i vPvB</w:t>
      </w:r>
    </w:p>
    <w:p w:rsidR="009F53E3" w:rsidRPr="0069446B" w:rsidP="009E5102" w14:paraId="4CF14847" w14:textId="031A2CAD">
      <w:pPr>
        <w:pStyle w:val="SDSTextNormal"/>
        <w:bidi w:val="0"/>
        <w:rPr>
          <w:rtl w:val="0"/>
        </w:rPr>
      </w:pPr>
      <w:r w:rsidRPr="0069446B">
        <w:rPr>
          <w:rtl w:val="0"/>
        </w:rPr>
        <w:t>Brak dodatkowych informacji</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Właściwości zaburzające funkcjonowanie układu hormonalnego</w:t>
      </w:r>
    </w:p>
    <w:p w:rsidR="00124846" w:rsidRPr="0069446B" w:rsidP="00124846" w14:paraId="5181B457" w14:textId="77777777">
      <w:pPr>
        <w:pStyle w:val="SDSTextNormal"/>
        <w:bidi w:val="0"/>
        <w:rPr>
          <w:rtl w:val="0"/>
        </w:rPr>
      </w:pPr>
      <w:bookmarkStart w:id="4" w:name="_Hlk54090163"/>
      <w:r w:rsidRPr="0069446B">
        <w:rPr>
          <w:rtl w:val="0"/>
        </w:rPr>
        <w:t>Brak dodatkowych informacji</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Inne szkodliwe skutki działania</w:t>
      </w:r>
    </w:p>
    <w:p w:rsidR="00614B5E" w:rsidRPr="0069446B" w:rsidP="009E5102" w14:paraId="445D1BFC" w14:textId="23B3036C">
      <w:pPr>
        <w:pStyle w:val="SDSTextNormal"/>
        <w:bidi w:val="0"/>
        <w:rPr>
          <w:rtl w:val="0"/>
          <w:lang w:val="fr-BE"/>
        </w:rPr>
      </w:pPr>
      <w:r w:rsidRPr="0069446B">
        <w:rPr>
          <w:rtl w:val="0"/>
          <w:lang w:val="fr-BE"/>
        </w:rPr>
        <w:t>Brak dodatkowych informacji</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13</w:t>
      </w:r>
      <w:r w:rsidRPr="0069446B">
        <w:rPr>
          <w:noProof w:val="0"/>
          <w:color w:val="auto"/>
          <w:lang w:val="fr-BE"/>
        </w:rPr>
        <w:t xml:space="preserve">: </w:t>
      </w:r>
      <w:r w:rsidRPr="0069446B" w:rsidR="00FA7F7F">
        <w:rPr>
          <w:noProof/>
          <w:color w:val="auto"/>
          <w:lang w:val="fr-BE"/>
        </w:rPr>
        <w:t>Postępowanie z odpadami</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FA7F7F">
        <w:rPr>
          <w:noProof/>
          <w:color w:val="auto"/>
          <w:lang w:val="fr-BE"/>
        </w:rPr>
        <w:t>Metody unieszkodliwiania odpadów</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Regionalne przepisy dotyczące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Usuwanie zgodnie z obowiązującymi przepisami.</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Metody unieszkodliwiania odpadów</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Usuń zawartość/pojemnik zgodnie z instrukcjami sortowania licencjonowanego zbieracza.</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sidR="00FA7F7F">
              <w:rPr>
                <w:noProof/>
              </w:rPr>
              <w:t>Zalecenia dotyczące usuwania wód ściekowych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Usuwanie zgodnie z obowiązującymi przepisami.</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sidR="00FA7F7F">
              <w:rPr>
                <w:noProof/>
              </w:rPr>
              <w:t>Zalecenia dotyczące usuwania produktu/opakowania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sidR="00FA7F7F">
              <w:rPr>
                <w:noProof/>
              </w:rPr>
              <w:t>Usuwanie zgodnie z obowiązującymi przepisami.</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Dodatkowe informacje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Nie ponownie używaj pustych pojemników.</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Informacje o odpadach ekologicznych</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Odpady produktu należy traktować jako niebezpieczne, tak jak sam produkt, z prawdopodobieństwem wpływu na środowisko w ten sam sposób. Rozważ obsługę i usuwanie odpadów zgodnie z definicją samego produktu.</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Kod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»Ekotoksyczne«: odpady, które stanowią lub mogą stanowić bezpośrednie lub opóźnione zagrożenie dla co najmniej jednego elementu środowiska.</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SEKCJA 14</w:t>
      </w:r>
      <w:r w:rsidRPr="0069446B">
        <w:rPr>
          <w:noProof w:val="0"/>
          <w:color w:val="auto"/>
          <w:lang w:val="en-US"/>
        </w:rPr>
        <w:t xml:space="preserve">: </w:t>
      </w:r>
      <w:r w:rsidRPr="0069446B" w:rsidR="00FA7F7F">
        <w:rPr>
          <w:noProof/>
          <w:color w:val="auto"/>
          <w:lang w:val="en-US"/>
        </w:rPr>
        <w:t>Informacje dotyczące transportu</w:t>
      </w:r>
    </w:p>
    <w:p w:rsidR="00E5555B" w:rsidRPr="0069446B" w:rsidP="00E5555B" w14:paraId="012898EF" w14:textId="65A15EC3">
      <w:pPr>
        <w:pStyle w:val="SDSTextNormal"/>
      </w:pPr>
      <w:r>
        <w:rPr>
          <w:noProof/>
        </w:rPr>
        <w:t>Zgodnie z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Numer UN lub numer identyfikacyjny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Nie dotyczy</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sidR="00FA7F7F">
              <w:rPr>
                <w:noProof/>
                <w:color w:val="auto"/>
              </w:rPr>
              <w:t>Prawidłowa nazwa przewozowa UN</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Nie dotyczy</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sidR="00FA7F7F">
              <w:rPr>
                <w:noProof/>
                <w:color w:val="auto"/>
              </w:rPr>
              <w:t>Klasa(-y) zagrożenia w transporcie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Nie dotyczy</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Grupa pakowania</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Nie dotyczy</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Zagrożenia dla środowiska</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Nie dotyczy</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Nie dotyczy</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Brak dodatkowych informacji</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Szczególne środki ostrożności dla użytkowników</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 drogowy</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Nie dotyczy</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 morski</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Nie dotyczy</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 lotniczy</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Nie dotyczy</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 śródlądowy</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Nie dotyczy</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 kolejowy</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Nie dotyczy</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 morski luzem zgodnie z instrumentami IMO</w:t>
      </w:r>
    </w:p>
    <w:p w:rsidR="00E5555B" w:rsidRPr="0069446B" w:rsidP="00E5555B" w14:paraId="13896D54" w14:textId="77777777">
      <w:pPr>
        <w:pStyle w:val="SDSTextNormal"/>
        <w:bidi w:val="0"/>
        <w:rPr>
          <w:rtl w:val="0"/>
          <w:lang w:val="fr-BE"/>
        </w:rPr>
      </w:pPr>
      <w:r w:rsidRPr="0069446B">
        <w:rPr>
          <w:rtl w:val="0"/>
          <w:lang w:val="fr-BE"/>
        </w:rPr>
        <w:t>Nie dotyczy</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SEKCJA 15</w:t>
      </w:r>
      <w:r w:rsidRPr="0069446B">
        <w:rPr>
          <w:noProof w:val="0"/>
          <w:color w:val="auto"/>
          <w:lang w:val="fr-BE"/>
        </w:rPr>
        <w:t xml:space="preserve">: </w:t>
      </w:r>
      <w:r w:rsidRPr="0069446B" w:rsidR="00FA7F7F">
        <w:rPr>
          <w:noProof/>
          <w:color w:val="auto"/>
          <w:lang w:val="fr-BE"/>
        </w:rPr>
        <w:t>Informacje dotyczące przepisów prawnych</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Przepisy prawne dotyczące bezpieczeństwa, zdrowia i ochrony środowiska specyficzne dla substancji lub mieszaniny</w:t>
      </w:r>
    </w:p>
    <w:p w:rsidR="00942DB5" w:rsidRPr="0069446B" w:rsidP="00942DB5" w14:paraId="169B3F9C" w14:textId="4CA8ED00">
      <w:pPr>
        <w:pStyle w:val="SDSTextHeading3"/>
        <w:rPr>
          <w:noProof w:val="0"/>
          <w:color w:val="auto"/>
          <w:lang w:val="fr-BE"/>
        </w:rPr>
      </w:pPr>
      <w:r w:rsidRPr="0069446B" w:rsidR="00FA7F7F">
        <w:rPr>
          <w:noProof/>
          <w:color w:val="auto"/>
          <w:lang w:val="fr-BE"/>
        </w:rPr>
        <w:t>Przepisy UE</w:t>
      </w:r>
    </w:p>
    <w:p w:rsidR="00A65092" w:rsidRPr="0069446B" w:rsidP="00A65092" w14:paraId="0D6FA641" w14:textId="436F5BD4">
      <w:pPr>
        <w:pStyle w:val="SDSTextHeading4"/>
        <w:rPr>
          <w:color w:val="auto"/>
        </w:rPr>
      </w:pPr>
      <w:r w:rsidRPr="0069446B">
        <w:rPr>
          <w:noProof/>
          <w:color w:val="auto"/>
        </w:rPr>
        <w:t>Załącznik XVII do rozporządzenia REACH (warunki ograniczeń)</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ograniczeń (REACH, załącznik XVII)</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Kod referencyjny</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Dotyczy</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sidR="00FA7F7F">
              <w:rPr>
                <w:noProof/>
                <w:color w:val="auto"/>
              </w:rPr>
              <w:t>Wpisać tytuł lub opis</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Pr>
                <w:noProof/>
              </w:rPr>
              <w:t>benzyl acetate ; alpha-iso-methylionone ; acetyl cedrene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Klasa zagrożenia 4.1</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benzyl alcohol ; Fatty acids, coco, potassium salts ; alpha-iso-methylionone ; linalool ; acetyl cedrene ; benzaldehyde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Substancje lub mieszaniny, które odpowiadają kryteriom jednej z poniższych klas lub kategorii zagrożenia określonych w załączniku I rozporządzenia (WE) nr 1272/2008: Klasy zagrożenia 3.1–3.6, klasa 3.7 – działanie szkodliwe na funkcje rozrodcze i płodność lub na rozwój, klasa 3.8 – działanie inne niż narkotyczne, klasy 3.9 i 3.10</w:t>
            </w:r>
          </w:p>
        </w:tc>
      </w:tr>
    </w:tbl>
    <w:p w:rsidR="00A65092" w:rsidRPr="0069446B" w:rsidP="00A65092" w14:paraId="3F08C463" w14:textId="0E953437">
      <w:pPr>
        <w:pStyle w:val="SDSTextHeading4"/>
        <w:rPr>
          <w:color w:val="auto"/>
        </w:rPr>
      </w:pPr>
      <w:r w:rsidRPr="0069446B">
        <w:rPr>
          <w:noProof/>
          <w:color w:val="auto"/>
        </w:rPr>
        <w:t>Załącznik XIV REACH (Lista zezwoleń)</w:t>
      </w:r>
    </w:p>
    <w:p w:rsidR="00A65092" w:rsidRPr="0069446B" w:rsidP="00A65092" w14:paraId="75C2C0BE" w14:textId="236220C1">
      <w:pPr>
        <w:pStyle w:val="SDSTextNormal"/>
      </w:pPr>
      <w:r>
        <w:rPr>
          <w:noProof/>
        </w:rPr>
        <w:t>Nie zawiera substancji wymienionej w załączniku XIV do rozporządzenia REACH (Lista zezwoleń)</w:t>
      </w:r>
    </w:p>
    <w:p w:rsidR="00A65092" w:rsidRPr="0069446B" w:rsidP="00A65092" w14:paraId="2888B0EB" w14:textId="43FD92C9">
      <w:pPr>
        <w:pStyle w:val="SDSTextHeading4"/>
        <w:rPr>
          <w:color w:val="auto"/>
        </w:rPr>
      </w:pPr>
      <w:r w:rsidRPr="0069446B">
        <w:rPr>
          <w:noProof/>
          <w:color w:val="auto"/>
        </w:rPr>
        <w:t>Lista kandydacka REACH (SVHC)</w:t>
      </w:r>
    </w:p>
    <w:p w:rsidR="00A65092" w:rsidRPr="0069446B" w:rsidP="00A65092" w14:paraId="05DFD9AD" w14:textId="574B4A93">
      <w:pPr>
        <w:pStyle w:val="SDSTextNormal"/>
        <w:rPr>
          <w:highlight w:val="yellow"/>
        </w:rPr>
      </w:pPr>
      <w:r w:rsidRPr="0069446B">
        <w:rPr>
          <w:noProof/>
        </w:rPr>
        <w:t>Nie zawiera substancji wymienionych na liście kandydackiej REACH</w:t>
      </w:r>
    </w:p>
    <w:p w:rsidR="00A65092" w:rsidRPr="0069446B" w:rsidP="00A65092" w14:paraId="7895FCD1" w14:textId="5F527CE4">
      <w:pPr>
        <w:pStyle w:val="SDSTextHeading4"/>
        <w:rPr>
          <w:color w:val="auto"/>
        </w:rPr>
      </w:pPr>
      <w:r w:rsidRPr="0069446B">
        <w:rPr>
          <w:noProof/>
          <w:color w:val="auto"/>
        </w:rPr>
        <w:t>Rozporządzenie PIC (UE 649/2012, zgoda po uprzednim poinformowaniu)</w:t>
      </w:r>
    </w:p>
    <w:p w:rsidR="00A65092" w:rsidRPr="0069446B" w:rsidP="00A65092" w14:paraId="5CD6AD0D" w14:textId="533A3F82">
      <w:pPr>
        <w:pStyle w:val="SDSTextNormal"/>
      </w:pPr>
      <w:r>
        <w:rPr>
          <w:noProof/>
        </w:rPr>
        <w:t>Nie zawiera substancji wymienionych na liście PIC (Rozporządzenie UE 649/2012 dotyczące eksportu i importu niebezpiecznych substancji chemicznych)</w:t>
      </w:r>
    </w:p>
    <w:p w:rsidR="00A65092" w:rsidRPr="0069446B" w:rsidP="00A65092" w14:paraId="19F135E1" w14:textId="40378342">
      <w:pPr>
        <w:pStyle w:val="SDSTextHeading4"/>
        <w:rPr>
          <w:color w:val="auto"/>
        </w:rPr>
      </w:pPr>
      <w:r w:rsidRPr="0069446B">
        <w:rPr>
          <w:noProof/>
          <w:color w:val="auto"/>
        </w:rPr>
        <w:t>Rozporządzenie w sprawie POP (UE 2019/1021, Trwałe Zanieczyszczenia Organiczne)</w:t>
      </w:r>
    </w:p>
    <w:p w:rsidR="00A65092" w:rsidRPr="0069446B" w:rsidP="00A65092" w14:paraId="5658C7B9" w14:textId="79E36D98">
      <w:pPr>
        <w:pStyle w:val="SDSTextNormal"/>
      </w:pPr>
      <w:r>
        <w:rPr>
          <w:noProof/>
        </w:rPr>
        <w:t>Nie zawiera substancji wymienionych na liście POP (rozporządzenie UE 2019/1021 w sprawie substancji organicznych trwałych)</w:t>
      </w:r>
    </w:p>
    <w:p w:rsidR="00A65092" w:rsidRPr="0069446B" w:rsidP="00A65092" w14:paraId="4F095AD9" w14:textId="285E594C">
      <w:pPr>
        <w:pStyle w:val="SDSTextHeading4"/>
        <w:rPr>
          <w:color w:val="auto"/>
        </w:rPr>
      </w:pPr>
      <w:r w:rsidRPr="0069446B">
        <w:rPr>
          <w:noProof/>
          <w:color w:val="auto"/>
        </w:rPr>
        <w:t>rozporządzenie w sprawie ozonu (2024/590)</w:t>
      </w:r>
    </w:p>
    <w:p w:rsidR="00A65092" w:rsidRPr="0069446B" w:rsidP="00A65092" w14:paraId="5473303B" w14:textId="22C06933">
      <w:pPr>
        <w:pStyle w:val="SDSTextNormal"/>
      </w:pPr>
      <w:r w:rsidRPr="0069446B">
        <w:rPr>
          <w:noProof/>
        </w:rPr>
        <w:t>Nie znajduje się na liście niszczenia warstwy ozonowej (Rozporządzenie UE 2024/590)</w:t>
      </w:r>
    </w:p>
    <w:p w:rsidR="00A65092" w:rsidRPr="0069446B" w:rsidP="00A65092" w14:paraId="620E25B1" w14:textId="0B3DF7C7">
      <w:pPr>
        <w:pStyle w:val="SDSTextNormal"/>
      </w:pPr>
      <w:r w:rsidRPr="0069446B">
        <w:rPr>
          <w:noProof/>
        </w:rPr>
        <w:t>Nie zawiera substancji wymienionych na liście substancji niszczących warstwę ozonową (Rozporządzenie UE 2024/590 dotyczące substancji niszczących warstwę ozonową)</w:t>
      </w:r>
    </w:p>
    <w:p w:rsidR="005C6D3A" w:rsidRPr="0069446B" w:rsidP="005C6D3A" w14:paraId="4537F7C0" w14:textId="23559C0D">
      <w:pPr>
        <w:pStyle w:val="SDSTextHeading4"/>
        <w:rPr>
          <w:color w:val="auto"/>
        </w:rPr>
      </w:pPr>
      <w:r w:rsidRPr="0069446B">
        <w:rPr>
          <w:noProof/>
          <w:color w:val="auto"/>
        </w:rPr>
        <w:t>Rozporządzenie Rady (WE) w sprawie kontroli produktów podwójnego zastosowania</w:t>
      </w:r>
    </w:p>
    <w:p w:rsidR="005C6D3A" w:rsidRPr="0069446B" w:rsidP="00A65092" w14:paraId="46F2E03E" w14:textId="36FDD292">
      <w:pPr>
        <w:pStyle w:val="SDSTextNormal"/>
      </w:pPr>
      <w:r w:rsidRPr="0069446B">
        <w:rPr>
          <w:noProof/>
        </w:rPr>
        <w:t>Nie zawiera żadnej substancji objętej ROZPORZĄDZENIEM (WE) RADY w sprawie kontroli towarów podwójnego zastosowania</w:t>
      </w:r>
    </w:p>
    <w:p w:rsidR="00802FB5" w:rsidRPr="0069446B" w:rsidP="001F6C1B" w14:paraId="0FA6F3CB" w14:textId="2083ADE0">
      <w:pPr>
        <w:pStyle w:val="SDSTextHeading4"/>
        <w:rPr>
          <w:color w:val="auto"/>
        </w:rPr>
      </w:pPr>
      <w:r w:rsidRPr="0069446B">
        <w:rPr>
          <w:noProof/>
          <w:color w:val="auto"/>
        </w:rPr>
        <w:t>Rozporządzenie w sprawie detergentów (WE 648/2004)</w:t>
      </w:r>
    </w:p>
    <w:tbl>
      <w:tblPr>
        <w:tblStyle w:val="SDSTableWithBordersWithHeaderRow"/>
        <w:tblW w:w="10485" w:type="dxa"/>
        <w:tblLayout w:type="fixed"/>
        <w:tblLook w:val="04A0"/>
      </w:tblPr>
      <w:tblGrid>
        <w:gridCol w:w="6518"/>
        <w:gridCol w:w="2267"/>
        <w:gridCol w:w="1700"/>
      </w:tblGrid>
      <w:tr w14:paraId="50AE9B07" w14:textId="77777777" w:rsidTr="001F6C1B">
        <w:tblPrEx>
          <w:tblW w:w="10485" w:type="dxa"/>
          <w:tblLayout w:type="fixed"/>
          <w:tblLook w:val="04A0"/>
        </w:tblPrEx>
        <w:trPr>
          <w:trHeight w:val="20"/>
        </w:trPr>
        <w:tc>
          <w:tcPr>
            <w:tcW w:w="10489" w:type="dxa"/>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DF238D" w:rsidRPr="0069446B" w14:paraId="5B733C49" w14:textId="62C4DB0B">
            <w:pPr>
              <w:pStyle w:val="SDSTableTextHeading1"/>
              <w:rPr>
                <w:noProof w:val="0"/>
                <w:color w:val="auto"/>
              </w:rPr>
            </w:pPr>
            <w:r w:rsidRPr="0069446B" w:rsidR="00FA7F7F">
              <w:rPr>
                <w:noProof/>
                <w:color w:val="auto"/>
              </w:rPr>
              <w:t>Karta składnika</w:t>
            </w:r>
          </w:p>
        </w:tc>
      </w:tr>
      <w:tr w14:paraId="5625D8E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557E305C" w14:textId="1F3E8783">
            <w:pPr>
              <w:pStyle w:val="SDSTableTextHeading2"/>
              <w:rPr>
                <w:noProof w:val="0"/>
                <w:color w:val="auto"/>
              </w:rPr>
            </w:pPr>
            <w:r w:rsidRPr="0069446B" w:rsidR="00FA7F7F">
              <w:rPr>
                <w:noProof/>
                <w:color w:val="auto"/>
              </w:rPr>
              <w:t>Składnik</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5122AF0" w14:textId="60E558A9">
            <w:pPr>
              <w:pStyle w:val="SDSTableTextHeading2"/>
              <w:rPr>
                <w:noProof w:val="0"/>
                <w:color w:val="auto"/>
              </w:rPr>
            </w:pPr>
            <w:r w:rsidRPr="0069446B" w:rsidR="00FA7F7F">
              <w:rPr>
                <w:noProof/>
                <w:color w:val="auto"/>
              </w:rPr>
              <w:t>Numer CAS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5061A26" w14:textId="77777777">
            <w:pPr>
              <w:pStyle w:val="SDSTableTextHeading2"/>
              <w:rPr>
                <w:noProof w:val="0"/>
                <w:color w:val="auto"/>
              </w:rPr>
            </w:pPr>
            <w:r w:rsidRPr="0069446B">
              <w:rPr>
                <w:noProof w:val="0"/>
                <w:color w:val="auto"/>
              </w:rPr>
              <w:t>%</w:t>
            </w:r>
          </w:p>
        </w:tc>
      </w:tr>
      <w:tr w14:paraId="0DA98A9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4FFF3FD" w14:textId="0B8562FD">
            <w:pPr>
              <w:pStyle w:val="SDSTableTextNormal"/>
              <w:rPr>
                <w:noProof w:val="0"/>
              </w:rPr>
            </w:pPr>
            <w:r w:rsidRPr="0069446B" w:rsidR="00FA7F7F">
              <w:rPr>
                <w:noProof/>
              </w:rPr>
              <w:t>WATER</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6A3FD5FF" w14:textId="45EDF7D8">
            <w:pPr>
              <w:pStyle w:val="SDSTableTextNormal"/>
              <w:rPr>
                <w:noProof w:val="0"/>
              </w:rPr>
            </w:pPr>
            <w:r w:rsidRPr="0069446B" w:rsidR="00FA7F7F">
              <w:rPr>
                <w:noProof/>
              </w:rPr>
              <w:t>7732-18-5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E019478" w14:textId="53645064">
            <w:pPr>
              <w:pStyle w:val="SDSTableTextNormal"/>
              <w:rPr>
                <w:noProof w:val="0"/>
              </w:rPr>
            </w:pPr>
            <w:r w:rsidRPr="0069446B">
              <w:rPr>
                <w:noProof/>
              </w:rPr>
              <w:t>1 - 10%</w:t>
            </w:r>
          </w:p>
        </w:tc>
      </w:tr>
      <w:tr w14:paraId="0DA98A9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COCOATE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61789-30-8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Parfum</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1 - 10%</w:t>
            </w:r>
          </w:p>
        </w:tc>
      </w:tr>
      <w:tr w14:paraId="0DA98A9D"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HYDROXYETHYLCELLULOSE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9004-62-0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E"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TETRASODIUM GLUTAMATE DIACETATE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51981-21-6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9F"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HEXYL CINNAMAL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101-86-0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0"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ALCOHOL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100-51-6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1"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LINALOOL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78-70-6</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2"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ACETYL 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32388-55-9</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3"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METHYL IONONES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127-51-5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Pr>
                <w:noProof/>
              </w:rPr>
              <w:t>0,1 - 1%</w:t>
            </w:r>
          </w:p>
        </w:tc>
      </w:tr>
      <w:tr w14:paraId="0DA98AA4"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LINALYL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115-95-7</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5"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Pr>
                <w:noProof/>
              </w:rPr>
              <w:t>OLEA EUROPAEA FRUIT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8001-25-0</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6"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COCOS NUCIFERA OIL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8001-31-8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7"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OLIVATE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68154-77-8</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8"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CITRONELLOL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106-22-9</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9"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SALICYLATE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118-58-1</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A"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COUMARIN</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91-64-5</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B"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BENZYL BENZOATE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120-51-4</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r w14:paraId="0DA98AAC" w14:textId="77777777" w:rsidTr="001F6C1B">
        <w:tblPrEx>
          <w:tblW w:w="10485" w:type="dxa"/>
          <w:tblLayout w:type="fixed"/>
          <w:tblLook w:val="04A0"/>
        </w:tblPrEx>
        <w:trPr>
          <w:trHeight w:val="20"/>
        </w:trPr>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0B8562FD">
            <w:pPr>
              <w:pStyle w:val="SDSTableTextNormal"/>
              <w:rPr>
                <w:noProof w:val="0"/>
              </w:rPr>
            </w:pPr>
            <w:r w:rsidRPr="0069446B" w:rsidR="00FA7F7F">
              <w:rPr>
                <w:noProof/>
              </w:rPr>
              <w:t>POTASSIUM HYDROXIDE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5EDF7D8">
            <w:pPr>
              <w:pStyle w:val="SDSTableTextNormal"/>
              <w:rPr>
                <w:noProof w:val="0"/>
              </w:rPr>
            </w:pPr>
            <w:r w:rsidRPr="0069446B" w:rsidR="00FA7F7F">
              <w:rPr>
                <w:noProof/>
              </w:rPr>
              <w:t>1310-58-3</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53645064">
            <w:pPr>
              <w:pStyle w:val="SDSTableTextNormal"/>
              <w:rPr>
                <w:noProof w:val="0"/>
              </w:rPr>
            </w:pPr>
            <w:r w:rsidRPr="0069446B" w:rsidR="00FA7F7F">
              <w:rPr>
                <w:noProof/>
              </w:rPr>
              <w:t>&lt;0,1%</w:t>
            </w:r>
          </w:p>
        </w:tc>
      </w:tr>
    </w:tbl>
    <w:p w:rsidR="00802FB5" w:rsidRPr="0069446B" w:rsidP="00802FB5" w14:paraId="3C36E29A" w14:textId="77777777">
      <w:pPr>
        <w:pStyle w:val="SDSTextNormal"/>
      </w:pPr>
    </w:p>
    <w:tbl>
      <w:tblPr>
        <w:tblStyle w:val="SDSTableWithBordersWithHeaderRow"/>
        <w:tblW w:w="10485" w:type="dxa"/>
        <w:tblLayout w:type="fixed"/>
        <w:tblLook w:val="04A0"/>
      </w:tblPr>
      <w:tblGrid>
        <w:gridCol w:w="8784"/>
        <w:gridCol w:w="1701"/>
      </w:tblGrid>
      <w:tr w14:paraId="37D2EA9F" w14:textId="77777777" w:rsidTr="001F6C1B">
        <w:tblPrEx>
          <w:tblW w:w="10485" w:type="dxa"/>
          <w:tblLayout w:type="fixed"/>
          <w:tblLook w:val="04A0"/>
        </w:tblPrEx>
        <w:trPr>
          <w:trHeight w:val="20"/>
        </w:trPr>
        <w:tc>
          <w:tcPr>
            <w:tcW w:w="10488"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20A011AD" w14:textId="3EDF754F">
            <w:pPr>
              <w:pStyle w:val="SDSTableTextHeading1"/>
              <w:rPr>
                <w:noProof w:val="0"/>
                <w:color w:val="auto"/>
              </w:rPr>
            </w:pPr>
            <w:r w:rsidRPr="0069446B" w:rsidR="00FA7F7F">
              <w:rPr>
                <w:noProof/>
                <w:color w:val="auto"/>
              </w:rPr>
              <w:t>Oznakowanie dotyczące zawartości</w:t>
            </w:r>
          </w:p>
        </w:tc>
      </w:tr>
      <w:tr w14:paraId="46AB958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17FA842" w14:textId="535EB607">
            <w:pPr>
              <w:pStyle w:val="SDSTableTextHeading2"/>
              <w:rPr>
                <w:noProof w:val="0"/>
                <w:color w:val="auto"/>
              </w:rPr>
            </w:pPr>
            <w:r w:rsidRPr="0069446B" w:rsidR="00FA7F7F">
              <w:rPr>
                <w:noProof/>
                <w:color w:val="auto"/>
              </w:rPr>
              <w:t>Składnik</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966C54B" w14:textId="77777777">
            <w:pPr>
              <w:pStyle w:val="SDSTableTextHeading2"/>
              <w:rPr>
                <w:noProof w:val="0"/>
                <w:color w:val="auto"/>
              </w:rPr>
            </w:pPr>
            <w:r w:rsidRPr="0069446B">
              <w:rPr>
                <w:noProof w:val="0"/>
                <w:color w:val="auto"/>
              </w:rPr>
              <w:t>%</w:t>
            </w:r>
          </w:p>
        </w:tc>
      </w:tr>
      <w:tr w14:paraId="330D01BF"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3F9345BD" w14:textId="18BCD422">
            <w:pPr>
              <w:pStyle w:val="SDSTableTextNormal"/>
              <w:rPr>
                <w:noProof w:val="0"/>
              </w:rPr>
            </w:pPr>
            <w:r w:rsidRPr="0069446B" w:rsidR="00FA7F7F">
              <w:rPr>
                <w:noProof/>
              </w:rPr>
              <w:t>mydło</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paraId="0FE72F44" w14:textId="44218C3A">
            <w:pPr>
              <w:pStyle w:val="SDSTableTextNormal"/>
              <w:rPr>
                <w:noProof w:val="0"/>
              </w:rPr>
            </w:pPr>
            <w:r w:rsidRPr="0069446B" w:rsidR="00FA7F7F">
              <w:rPr>
                <w:noProof/>
              </w:rPr>
              <w:t>5-15%</w:t>
            </w:r>
          </w:p>
        </w:tc>
      </w:tr>
      <w:tr w14:paraId="330D01C0"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ALCOHOL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1"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kompozycje zapachowe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2"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BENZOATE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3"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BENZYL SALICYLATE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4"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METHYL IONONES</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5"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CITRONELLOL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6"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LINALYL ACETATE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7"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HEXYL CINNAMAL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8"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LINALOOL</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9"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ACETYL CEDRENE</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r w14:paraId="330D01CA" w14:textId="77777777" w:rsidTr="001F6C1B">
        <w:tblPrEx>
          <w:tblW w:w="10485" w:type="dxa"/>
          <w:tblLayout w:type="fixed"/>
          <w:tblLook w:val="04A0"/>
        </w:tblPrEx>
        <w:trPr>
          <w:trHeight w:val="20"/>
        </w:trPr>
        <w:tc>
          <w:tcPr>
            <w:tcW w:w="878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18BCD422">
            <w:pPr>
              <w:pStyle w:val="SDSTableTextNormal"/>
              <w:rPr>
                <w:noProof w:val="0"/>
              </w:rPr>
            </w:pPr>
            <w:r w:rsidRPr="0069446B" w:rsidR="00FA7F7F">
              <w:rPr>
                <w:noProof/>
              </w:rPr>
              <w:t>COUMARIN</w:t>
            </w:r>
          </w:p>
        </w:tc>
        <w:tc>
          <w:tcPr>
            <w:tcW w:w="170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hideMark/>
          </w:tcPr>
          <w:p w:rsidR="00802FB5" w:rsidRPr="0069446B" w14:textId="44218C3A">
            <w:pPr>
              <w:pStyle w:val="SDSTableTextNormal"/>
              <w:rPr>
                <w:noProof w:val="0"/>
              </w:rPr>
            </w:pPr>
          </w:p>
        </w:tc>
      </w:tr>
    </w:tbl>
    <w:p w:rsidR="00A65092" w:rsidRPr="0069446B" w:rsidP="00A65092" w14:paraId="1F6D8150" w14:textId="6CC4A049">
      <w:pPr>
        <w:pStyle w:val="SDSTextHeading4"/>
        <w:rPr>
          <w:color w:val="auto"/>
        </w:rPr>
      </w:pPr>
      <w:r w:rsidRPr="0069446B">
        <w:rPr>
          <w:noProof/>
          <w:color w:val="auto"/>
        </w:rPr>
        <w:t>Rozporządzenie w sprawie prekursorów materiałów wybuchowych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Nie zawiera substancji wymienionych na liście prekursorów materiałów wybuchowych (rozporządzenie UE 2019/1148 w sprawie wprowadzania do obrotu i stosowania prekursorów materiałów wybuchowych)</w:t>
            </w:r>
          </w:p>
        </w:tc>
      </w:tr>
    </w:tbl>
    <w:p w:rsidR="00A65092" w:rsidRPr="0069446B" w:rsidP="00A65092" w14:paraId="7F542A65" w14:textId="120EEC4F">
      <w:pPr>
        <w:pStyle w:val="SDSTextHeading4"/>
        <w:rPr>
          <w:color w:val="auto"/>
        </w:rPr>
      </w:pPr>
      <w:r w:rsidRPr="0069446B">
        <w:rPr>
          <w:noProof/>
          <w:color w:val="auto"/>
        </w:rPr>
        <w:t>Rozporządzenie w sprawie prekursorów narkotyków (WE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Nie zawiera żadnej substancji wymienionej(-ych) na liście prekursorów narkotyków (Rozporządzenie WE 273/2004 w sprawie wytwarzania i wprowadzania do obrotu niektórych substancji wykorzystywanych do nielegalnego wytwarzania środków odurzających i substancji psychotropowych)</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Przepisy krajowe</w:t>
      </w:r>
    </w:p>
    <w:tbl>
      <w:tblPr>
        <w:tblStyle w:val="SDSTableWithoutBorders"/>
        <w:tblW w:w="10491" w:type="dxa"/>
        <w:tblLayout w:type="fixed"/>
        <w:tblLook w:val="04A0"/>
      </w:tblPr>
      <w:tblGrid>
        <w:gridCol w:w="3686"/>
        <w:gridCol w:w="284"/>
        <w:gridCol w:w="6521"/>
      </w:tblGrid>
      <w:tr w14:paraId="1AB248B9"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597939FB" w14:textId="6BC76F5E">
            <w:pPr>
              <w:pStyle w:val="SDSTextHeading4"/>
              <w:rPr>
                <w:color w:val="auto"/>
              </w:rPr>
            </w:pPr>
            <w:r w:rsidRPr="0069446B">
              <w:rPr>
                <w:color w:val="auto"/>
              </w:rPr>
              <w:t>Polska</w:t>
            </w:r>
          </w:p>
        </w:tc>
      </w:tr>
      <w:tr w14:paraId="19E2DFED"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449CA252" w14:textId="2093712A">
            <w:pPr>
              <w:pStyle w:val="SDSTableTextNormal"/>
              <w:rPr>
                <w:noProof w:val="0"/>
              </w:rPr>
            </w:pPr>
            <w:r w:rsidRPr="0069446B">
              <w:rPr>
                <w:noProof/>
              </w:rPr>
              <w:t>Polskie regulacje krajowe</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80BF7B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0E2AC561" w14:textId="3A7CF834">
            <w:pPr>
              <w:pStyle w:val="SDSTableTextNormal"/>
              <w:rPr>
                <w:noProof w:val="0"/>
              </w:rPr>
            </w:pPr>
            <w:r w:rsidRPr="0069446B">
              <w:rPr>
                <w:noProof/>
              </w:rPr>
              <w:t>Ustawa z dnia 25 lutego 2011 r. o substancjach chemicznych i ich mieszaninach (Dz.U. 2011 nr 63, poz. 322 wraz z późn. zm)</w:t>
              <w:br/>
              <w:t>Ustawa z dnia 14 grudnia 2012 r. o odpadach (Dz.U. 2013, poz.21 wraz z późn. zm.)</w:t>
              <w:br/>
              <w:t>Ustawa z dnia 13 czerwca 2013 r. o gospodarce opakowaniami i odpadami opakowaniowymi (Dz.U. 2013, poz. 888 wraz z późn. zm.)</w:t>
              <w:br/>
              <w:t>Rozporządzenie Ministra Klimatu z dnia 2 stycznia 2020 r. w sprawie katalogu odpadów (Dz.U. 2020, poz. 10)</w:t>
              <w:br/>
              <w:t>Ustawa z dnia 19 sierpnia 2011r. o przewozie towarów niebezpiecznych (Dz.U. 2011 nr 227, poz. 1367 wraz z późn. zm.)</w:t>
              <w:br/>
              <w:t>Rozporządzenie Ministra Rodziny, pracy i polityki społecznej z dnia 12 czerwca 2018 r. w sprawie najwyższych dopuszczalnych stężeń i natężeń czynników szkodliwych dla zdrowia w środowisku pracy (Dz.U. 2018, poz. 1286 wraz z późn. zm.)</w:t>
              <w:br/>
              <w:t>Rozporządzenie Ministra Zdrowia z dnia 30 grudnia 2004 r. w sprawie bezpieczeństwa i higieny pracy związanej z występowaniem w miejscu pracy czynników chemicznych (Dz.U. 2005 nr 11, poz. 86 wraz z późn. zm)</w:t>
              <w:br/>
              <w:t>Rozporządzenie Ministra Zdrowia z dnia 2 lutego 2011 r. w sprawie badań i pomiarów czynników szkodliwych dla zdrowia w środowisku pracy (Dz.U. 2011 nr 33, poz. 166 wraz z późn. zm.)</w:t>
              <w:br/>
              <w:t>Rozporządzenie Ministra Środowiska z dnia 9 grudnia 2003 r. w sprawie substancji stwarzających szczególne zagrożenie dla środowiska (Dz.U. 2003 nr 217, poz. 2141)</w:t>
              <w:br/>
              <w:t>Umowa ADR: Oświadczenie rządowe z dnia 13 marca 2023 r. w sprawie wejścia w życie zmian do załączników A i B do Umowy dotyczącej międzynarodowego przewozu drogowego towarów niebezpiecznych (ADR), sporządzonej w Genewie dnia 30 września 1957 r. (Dz.U. 2023, poz. 891)</w:t>
              <w:br/>
              <w:t>Rozporządzenie Ministra Zdrowia z dnia 25 sierpnia 2015 r. w sprawie sposobu oznakowania miejsc, rurociągów oraz pojemników i zbiorników służących do przechowywania lub zawierających substancje stwarzające zagrożenie lub mieszaniny stwarzające zagrożenie (Dz.U. 2015 poz. 1368 wraz z późn. zmian.)</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Ocena bezpieczeństwa chemicznego</w:t>
      </w:r>
    </w:p>
    <w:p w:rsidR="00A65092" w:rsidRPr="0069446B" w:rsidP="00A65092" w14:paraId="6382E682" w14:textId="0AC1EDD8">
      <w:pPr>
        <w:pStyle w:val="SDSTextNormal"/>
      </w:pPr>
      <w:r w:rsidRPr="0069446B">
        <w:rPr>
          <w:noProof/>
        </w:rPr>
        <w:t>Nie przeprowadzono oceny bezpieczeństwa chemicznego</w:t>
      </w:r>
    </w:p>
    <w:p w:rsidR="00827634" w:rsidRPr="0069446B" w:rsidP="00E62D88" w14:paraId="5E6E23FA" w14:textId="39F17614">
      <w:pPr>
        <w:pStyle w:val="SDSTextHeading1"/>
        <w:rPr>
          <w:noProof w:val="0"/>
          <w:color w:val="auto"/>
          <w:lang w:val="fr-BE"/>
        </w:rPr>
      </w:pPr>
      <w:r w:rsidRPr="0069446B" w:rsidR="00FA7F7F">
        <w:rPr>
          <w:noProof/>
          <w:color w:val="auto"/>
          <w:lang w:val="fr-BE"/>
        </w:rPr>
        <w:t>SEKCJA 16</w:t>
      </w:r>
      <w:r w:rsidRPr="0069446B">
        <w:rPr>
          <w:noProof w:val="0"/>
          <w:color w:val="auto"/>
          <w:lang w:val="fr-BE"/>
        </w:rPr>
        <w:t xml:space="preserve">: </w:t>
      </w:r>
      <w:r w:rsidRPr="0069446B" w:rsidR="00FA7F7F">
        <w:rPr>
          <w:noProof/>
          <w:color w:val="auto"/>
          <w:lang w:val="fr-BE"/>
        </w:rPr>
        <w:t>Inne informacje</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Skróty i akronimy</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Amerykańska Konferencja Państwowych Specjalistów ds. BHP w Branży Przemysłowej</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Drogami Wodnymi</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Europejska Umowa dotycząca Międzynarodowego Przewozu Towarów Niebezpiecznych Drogą Lądową</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Szacowanie Toksyczności Ostrej</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BCF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Współczynnik biokoncentracji</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BLV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Wartość ograniczenia ilościowego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BZT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Biochemiczne zapotrzebowanie na tlen (BZT)</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Numer Usługi Abstraktów Chemicznych</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Rozporządzenie w sprawie klasyfikacji, oznakowania i pakowania; Rozporządzenie (WE) nr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Chemiczne zapotrzebowanie tlenu (ChZT)</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Ocena bezpieczeństwa chemicznego</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Wyprowadzony minimalny poziom efektu</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Pochodny poziom niepowodujący zmian</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Numer WE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Numer Wspólnoty Europejskiej</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skutecznej koncentracji</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Substancja zaburzająca gospodarkę hormonalną</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Europejska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EWC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Europejski katalog odpadów</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IARC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Międzynarodowa Agencja Badań nad Rakiem</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Stowarzyszenie Transportu Lotniczego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Międzynarodowe Morskie Towary Niebezpieczne</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LC50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stężenia śmiertelnego</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LD50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Medianna dawka śmiertelna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Najniższy Poziom Obserwowanego Działania Niepożądanego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Współczynnik podziału n-oktanol/woda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maksymalne stężenie w miejscu pracy</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działania niepożądanego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Poziom bez zaobserwowanych działań niepożądanych</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Stężenie bez zaobserwowanego efektu</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Pr>
                <w:noProof/>
              </w:rPr>
              <w:t>N.O.S.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Nieokreślone w inny sposób</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OECD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Organizacja Współpracy Gospodarczej i Rozwoju</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Zawodowy Limit Narażenia</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Administracja Bezpieczeństwa i Higieny Pracy</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Toksyczny Trwały Bioakumulacyjny</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Przewidywane stężenie niepowodujące zmian w środowisku</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PPE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Indywidualne wyposażenie ochronne</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Regulacje dotyczące międzynarodowego transportu towarów niebezpiecznych koleją</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Karta Charakterystyki</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Oczyszczalnia ścieków</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Funkcja techniczna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ThOD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Teoretyczne zapotrzebowanie na tlen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Mediana Limitu Tolerancji</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Średnia ważona w czasie</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LZO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Lotne Związki Organiczne</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vPvB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Bardzo Trwały i Bardzo Bioakumulacyjny</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Niepowtarzalny identyfikator postaci użytkowej</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Pełne brzmienie zwrotów H i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(Doustne)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Toksyczność ostra (droga pokarmowa), kategoria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Acute Tox. 4 (Poprzez wdychanie)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Toksyczność ostra (po narażeniu inhalacyjnym), kategoria 4</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akutne, kategoria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chroniczne, kategoria 1</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chroniczne, kategoria 2</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Niebezpieczny dla środowiska wodnego - Niebezpieczeństwo chroniczne, kategoria 3</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Ciężkie uszkodzenia oczu/podrażnienie oczu, kategoria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Repr.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Działanie szkodliwe na rozrodczość, kategoria 2</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Działanie żrące/drażniące na skórę, kategoria 1, podkategoria 1A</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Corr.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Działanie żrące/drażniące na skórę, kategoria 1, podkategoria 1B</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Działający korozyjnie/podrażniająco na skórę, kategoria 2</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Uczulenie skórne, kategoria 1B</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STOT SE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Działanie toksyczne na narządy docelowe – narażenie jednorazowe, kategoria 3, działanie drażniące na drogi oddechowe</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szkodliwie po połknięciu.</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poważne oparzenia skóry oraz uszkodzenia oczu.</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podrażnienie skóry.</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Może powodować alergię skórną.</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Powoduje poważne podrażnienie oczu.</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szkodliwie w następstwie wdychania.</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H335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Może powodować podrażnienie dróg oddechowych.</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H361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Podejrzewa się, że działa szkodliwie na płodność lub na dziecko w łonie matki.</w:t>
            </w:r>
          </w:p>
        </w:tc>
      </w:tr>
      <w:tr w14:paraId="63F052D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Bardzo toksyczny dla organizmów wodnych.</w:t>
            </w:r>
          </w:p>
        </w:tc>
      </w:tr>
      <w:tr w14:paraId="63F052D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Bardzo toksyczny dla organizmów wodnych, powoduje szkodliwe skutki w długim okresie.</w:t>
            </w:r>
          </w:p>
        </w:tc>
      </w:tr>
      <w:tr w14:paraId="63F052E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Działa toksycznie na organizmy wodne, powodując długotrwałe skutki.</w:t>
            </w:r>
          </w:p>
        </w:tc>
      </w:tr>
      <w:tr w14:paraId="63F052E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Szkodliwy dla organizmów wodnych, powoduje długoterminowe skutki niepożądane.</w:t>
            </w:r>
          </w:p>
        </w:tc>
      </w:tr>
      <w:tr w14:paraId="63F052E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EUH208</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Zawiera METHYL IONONES, HEXYL CINNAMAL, linalool, ACETYL CEDRENE. Może powodować reakcję alergiczną.</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Klasyfikacja i procedura stosowane do ustalenia klasyfikacji mieszanin zgodnie z rozporządzeniem (WE)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Metoda obliczeniowa</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Podane informacje odpowiadają naszej aktualnej wiedzy i mają zapewnić opis produktu wyłącznie dla celów związanych z wymogami dotyczącymi zdrowia, bezpieczeństwa i środowiska. Dlatego nie należy ich rozumieć jako gwarancji jakiejkolwiek konkretnej właściwości produktu.</w:t>
      </w:r>
    </w:p>
    <w:p w:rsidR="0087645C" w:rsidRPr="0069446B" w:rsidP="009E5102" w14:paraId="2336305A" w14:textId="4740A388">
      <w:pPr>
        <w:pStyle w:val="SDSTextNormal"/>
      </w:pPr>
    </w:p>
    <w:sectPr w:rsidSect="00A37853">
      <w:headerReference w:type="even" r:id="rId9"/>
      <w:headerReference w:type="default" r:id="rId10"/>
      <w:footerReference w:type="even" r:id="rId11"/>
      <w:footerReference w:type="default" r:id="rId12"/>
      <w:headerReference w:type="first" r:id="rId13"/>
      <w:footerReference w:type="first" r:id="rId14"/>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24.09.2026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17</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24.09.2026 (Data wydania)</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PL - pl</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17</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sidRPr="00F352B3">
            <w:rPr>
              <w:b/>
              <w:noProof/>
              <w:sz w:val="32"/>
              <w:szCs w:val="32"/>
            </w:rPr>
            <w:t>Płynny detergent - fleur de cachemire 3%</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zgodnie z przepisami REACH (EC) 1907/2006 skorygowanymi przez przepisy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sidRPr="00DB1125">
            <w:rPr>
              <w:b/>
              <w:noProof/>
              <w:sz w:val="32"/>
              <w:szCs w:val="32"/>
            </w:rPr>
            <w:t>Płynny detergent - fleur de cachemire 3%</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Pr>
              <w:noProof/>
              <w:sz w:val="24"/>
              <w:szCs w:val="24"/>
            </w:rPr>
            <w:t>Karta Charakterystyki</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zgodnie z przepisami REACH (EC) 1907/2006 skorygowanymi przez przepisy (EU) 2020/878</w:t>
          </w:r>
        </w:p>
        <w:p w:rsidR="009C6C12" w:rsidRPr="008F5B08" w:rsidP="00FD6B1D" w14:paraId="512A27C2" w14:textId="1FF61BD5">
          <w:pPr>
            <w:pStyle w:val="SDSTableTextHeader"/>
          </w:pPr>
          <w:r>
            <w:rPr>
              <w:noProof/>
            </w:rPr>
            <w:t>Data wydania: 24.09.2026   Wersja: 2.0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8" Type="http://schemas.openxmlformats.org/officeDocument/2006/relationships/image" Target="media/image3.png"/><Relationship Id="rId18" Type="http://schemas.openxmlformats.org/officeDocument/2006/relationships/customXml" Target="../customXml/item3.xml"/><Relationship Id="rId3" Type="http://schemas.openxmlformats.org/officeDocument/2006/relationships/fontTable" Target="fontTable.xml"/><Relationship Id="rId12" Type="http://schemas.openxmlformats.org/officeDocument/2006/relationships/footer" Target="footer2.xml"/><Relationship Id="rId7" Type="http://schemas.openxmlformats.org/officeDocument/2006/relationships/image" Target="media/image2.png"/><Relationship Id="rId17" Type="http://schemas.openxmlformats.org/officeDocument/2006/relationships/customXml" Target="../customXml/item2.xml"/><Relationship Id="rId16" Type="http://schemas.openxmlformats.org/officeDocument/2006/relationships/styles" Target="styles.xml"/><Relationship Id="rId2" Type="http://schemas.openxmlformats.org/officeDocument/2006/relationships/webSettings" Target="webSettings.xml"/><Relationship Id="rId1" Type="http://schemas.openxmlformats.org/officeDocument/2006/relationships/settings" Target="settings.xml"/><Relationship Id="rId11" Type="http://schemas.openxmlformats.org/officeDocument/2006/relationships/footer" Target="footer1.xml"/><Relationship Id="rId6" Type="http://schemas.openxmlformats.org/officeDocument/2006/relationships/image" Target="media/image1.png"/><Relationship Id="rId15" Type="http://schemas.openxmlformats.org/officeDocument/2006/relationships/theme" Target="theme/theme1.xml"/><Relationship Id="rId5" Type="http://schemas.openxmlformats.org/officeDocument/2006/relationships/hyperlink" Target="mailto: office@labsys.fr" TargetMode="External"/><Relationship Id="rId10" Type="http://schemas.openxmlformats.org/officeDocument/2006/relationships/header" Target="header2.xml"/><Relationship Id="rId19" Type="http://schemas.openxmlformats.org/officeDocument/2006/relationships/customXml" Target="../customXml/item4.xml"/><Relationship Id="rId14" Type="http://schemas.openxmlformats.org/officeDocument/2006/relationships/footer" Target="footer3.xml"/><Relationship Id="rId4" Type="http://schemas.openxmlformats.org/officeDocument/2006/relationships/customXml" Target="../customXml/item1.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B84EA6C3-2419-44CF-B710-89E639301012}"/>
</file>

<file path=customXml/itemProps3.xml><?xml version="1.0" encoding="utf-8"?>
<ds:datastoreItem xmlns:ds="http://schemas.openxmlformats.org/officeDocument/2006/customXml" ds:itemID="{09F13761-2098-41CE-B5B2-E5609DA2B653}"/>
</file>

<file path=customXml/itemProps4.xml><?xml version="1.0" encoding="utf-8"?>
<ds:datastoreItem xmlns:ds="http://schemas.openxmlformats.org/officeDocument/2006/customXml" ds:itemID="{EA58316B-F6DE-48F9-8EDC-36AF3CDBFE31}"/>
</file>

<file path=docProps/app.xml><?xml version="1.0" encoding="utf-8"?>
<Properties xmlns="http://schemas.openxmlformats.org/officeDocument/2006/extended-properties" xmlns:vt="http://schemas.openxmlformats.org/officeDocument/2006/docPropsVTypes">
  <Template>Normal</Template>
  <TotalTime>219</TotalTime>
  <Pages>17</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