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Płyn do mycia naczyń - oliwka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Detergenty do ręcznego zmywania naczyń</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Substancje ciekłe łatwopalne Nie sklasyfikowany</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Działa drażniąco na oczy.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Powoduje poważne podrażnienie oczu.</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P305+P351+P338 - W PRZYPADKU KONTAKTU Z OCZAMI: Ostrożnie przepłukać wodą przez kilka minut. Zdjąć soczewki kontaktowe, jeśli ofiara je nosi i można je łatwo zdjąć. Kontynuować przepłukiwanie.</w:t>
              <w:br/>
              <w:t>P337+P313 - Jeśli podrażnienie oczu utrzymuje się: skonsultować się z lekarzem.</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sidR="00FA7F7F">
              <w:rPr>
                <w:noProof/>
              </w:rPr>
              <w:t>EUH208 - Zawiera ISOBORNEOL.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(ATE=1230 mg/kg masy ciała)</w:t>
              <w:br/>
              <w:t>Acute Tox. 4 (Poprzez wdychanie),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Corr. 1A, H314</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bornan-2-one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76-22-2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200-945-0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2, H228</w:t>
              <w:br/>
              <w:t>Acute Tox. 4 (Doustne), H302 (ATE=500 mg/kg masy ciała)</w:t>
              <w:br/>
              <w:t>Acute Tox. 4 (Poprzez wdychanie), H332 (ATE=1,5 mg/l/4h)</w:t>
              <w:br/>
              <w:t>Skin Irrit. 2, H315</w:t>
              <w:br/>
              <w:t>Eye Dam. 1, H318</w:t>
              <w:br/>
              <w:t>STOT SE 2, H371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Glicerol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frakcja wdychalna</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Frakcja wdychalna – frakcja aerozolu wnikająca przez nos i usta, która stwarza zagrożenie dla zdrowia po zdeponowaniu w drogach oddechowych.</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Wodorotlenek potasu</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mg/m³</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3,7-Dimetylookta-2,6-dienal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27 mg/m³</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54 mg/m³</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bornan-2-one</w:t>
            </w:r>
            <w:r w:rsidRPr="0069446B">
              <w:rPr>
                <w:noProof w:val="0"/>
                <w:color w:val="auto"/>
              </w:rPr>
              <w:t xml:space="preserve"> </w:t>
            </w:r>
            <w:r w:rsidRPr="0069446B" w:rsidR="00FD53E4">
              <w:rPr>
                <w:noProof/>
                <w:color w:val="auto"/>
              </w:rPr>
              <w:t>(76-22-2)</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Kamfora syntetyczna – bornan-2-on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12 mg/m³</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Drewniany. aromatyczny.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1,0187</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masy ciała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masy ciała</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masy ciała</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masy ciała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masy ciała</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masy ciała</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masy ciała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masy ciała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masy ciała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bornan-2-one (76-22-2)</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masy ciała Animal: rat, Guideline: OECD Guideline 402 (Acute Dermal Toxicity)</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10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(przewlekłe, doustnie, zwierzę/samiec, 2 lata)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masy ciała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masy ciała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bornan-2-one (76-22-2)</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Może powodować uszkodzenie narządów.</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masy ciała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(inhalacja, szczur, gaz,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masy ciała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(inhalacja, szczur, gaz,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masy ciała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bornan-2-one (76-22-2)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3,2 mg/kg masy ciała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Algi ErC50</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bornan-2-one (76-22-2)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33,25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4,23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1,71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Płyn do mycia naczyń - oliwka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bornan-2-one (76-22-2)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4-tert-butylcyclohexyl acetate (32210-23-4)</w:t>
            </w:r>
          </w:p>
        </w:tc>
      </w:tr>
      <w:tr w14:paraId="11C9E37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Mobilność w glebie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4-tert-butylcyclohexyl acetate ; d-limonene ; citral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mydło, anionowe środki powierzchniowo czynne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Poważne uszkodzenie oczu/działanie drażniące na oczy,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Niesklasyfikowane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Nie sklasyfikowany</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Subtancje stałe łatwopalne, kategoria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Substancja stała łatwopalna.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oparzenia skóry oraz uszkodzenia oczu.</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uszkodzenia oczu.</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uszkodzenie narządów.</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ISOBORNEOL.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Niesklasyfikowane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Ocena eksperta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Płyn do mycia naczyń - oliwka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Płyn do mycia naczyń - oliwka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2.09.2026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98351C5-5534-4AE4-8FD6-8160773A1C8A}"/>
</file>

<file path=customXml/itemProps3.xml><?xml version="1.0" encoding="utf-8"?>
<ds:datastoreItem xmlns:ds="http://schemas.openxmlformats.org/officeDocument/2006/customXml" ds:itemID="{A21AD981-5619-452C-AE6A-B19BDE0A5425}"/>
</file>

<file path=customXml/itemProps4.xml><?xml version="1.0" encoding="utf-8"?>
<ds:datastoreItem xmlns:ds="http://schemas.openxmlformats.org/officeDocument/2006/customXml" ds:itemID="{86EA494D-CA71-4EE5-9867-79DCEA505621}"/>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