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Può provocare una reazione allergica cutanea. 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H317 - Può provocare una reazione allergica cutanea.</w:t>
              <w:b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P333+P313 - In caso di irritazione o eruzione della pelle: Consultare un medico.</w:t>
              <w:br/>
              <w:t>P337+P313 - Se l’irritazione degli occhi persiste,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 Evitare di respirare la polvere/i fumi/i gas/la nebbia/i vapori/gli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Fiore bianco.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ETANOLO IN SOLUZIONE (ALCOL ETILICO IN SOLUZIONE)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ETANOLO IN SOLUZIONE (ALCOL ETILICO IN SOLUZIONE),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ETANOLO IN SOLUZIONE (ALCOL ETILICO IN SOLUZIONE),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ETANOLO IN SOLUZIONE (ALCOL ETILICO IN SOLUZIONE),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Disposizioni speciali di trasporto - Esercizio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Proprietà e osservazioni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E643933-ADA7-48B6-B89C-1EB9192D19E7}"/>
</file>

<file path=customXml/itemProps3.xml><?xml version="1.0" encoding="utf-8"?>
<ds:datastoreItem xmlns:ds="http://schemas.openxmlformats.org/officeDocument/2006/customXml" ds:itemID="{5D6F70C5-6117-4301-9877-D161E27C6509}"/>
</file>

<file path=customXml/itemProps4.xml><?xml version="1.0" encoding="utf-8"?>
<ds:datastoreItem xmlns:ds="http://schemas.openxmlformats.org/officeDocument/2006/customXml" ds:itemID="{E28C9D20-5FE1-46B2-9920-E94227F6F9D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