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Ricarica per diffusore - grenade et framboise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0QP1-C0EV-600X-ATM6</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Codice del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PC-2353956</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Ricarica per diffusore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Liquido e vapori infiammabili. Provoca grave irritazione oculare.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Liquido e vapori infiammabili.</w:t>
              <w:br/>
              <w:t>H319 - Provoca grave irritazione oculare.</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P210 - Tenere lontano da fonti di calore, superfici calde, scintille, fiamme libere o altre fonti di accensione. Non fumare.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ETHYL LINALOOL, LIMONENE, ROSE KETONE 4 (DAMASCONE).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bêta-damascénone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Sciacquare la pelle/fare una doccia. Togliere immediatamente tutti gli indumenti contaminati.</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Liquido e vapori infiammabili.</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Nessuna fiamma libera, nessuna scintilla e non fumare.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Assorbire il liquido fuoriuscito con materiale assorbente. Informare le autorità se il prodotto viene immesso nella rete fognaria o in acque pubbliche.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Tenere lontano da fonti di calore, superfici calde, scintille, fiamme libere o altre fonti di accensione. Non fumare. Mettere a terra/massa il contenitore e il dispositivo ricevente. Utilizzare solo utensili antiscintillamento. Prendere precauzioni contro le scariche elettrostatiche. Vapori infiammabili possono raccogliersi nel contenitore. Utilizzare un apparecchio antideflagrante. Indossare un dispositivo di protezione individuale. Evitare il contatto con gli occhi e con la pelle.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Mettere a terra/massa il contenitore e il dispositivo ricevente.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in luogo ben ventilato. Conservare in luogo fresco. Tenere il recipiente ben chiuso.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Liquido e vapori infiammabili.</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5,5</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concentrazione della soluzione per il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sidRPr="0069446B">
        <w:rPr>
          <w:noProof/>
        </w:rPr>
        <w:t>Liquido e vapori infiammabili.</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Evitare il contatto con superfici calde. Calore. Nessuna fiamma, nessuna scintilla. Eliminare ogni sorgente d’ignizione.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di peso corporeo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di peso corporeo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di peso corporeo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Source: HSDB</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di peso corporeo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di peso corporeo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di peso corporeo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di peso corporeo Animal: rat, Guideline: OECD Guideline 411 (Subchronic Dermal Toxicity: 90-Day Study), Guideline: EU Method B.28 (Sub-Chronic Dermal Toxicity Test: 90-Day Repeated Dermal Dose Study Using Rodent Species)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Ricarica per diffusore - grenade et framboise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bêta-damascénone (23696-85-7)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Vapori infiammabili possono raccogliersi nel contenitore. 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br/>
              <w:t>HP4 - “Irritante – Irritazione cutanea e lesioni oculari”: rifiuto la cui applicazione può provocare irritazione cutanea o lesioni oculari.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tétrahydro-2-isobutyl-4-méthylpyran-4-ol, mélange d'isomères (cis et trans)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ETHYL LINALOOL, LIMONENE, ROSE KETONE 4 (DAMASCONE).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Sulla base di dati sperimentali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Ricarica per diffusore - grenade et framboise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Ricarica per diffusore - grenade et framboise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secondo il Regolamento REACH (CE) 1907/2006 modificato dal Regolamento (UE) 2020/878</w:t>
          </w:r>
        </w:p>
        <w:p w:rsidR="009C6C12" w:rsidRPr="008F5B08" w:rsidP="008F5B08" w14:paraId="31267F45" w14:textId="67A5CBF0">
          <w:pPr>
            <w:pStyle w:val="SDSTableTextHeader"/>
          </w:pPr>
          <w:r>
            <w:rPr>
              <w:noProof/>
            </w:rPr>
            <w:t>Data di pubblicazione: 30/09/2026   Versione: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BD25ED4-87F6-4532-89F0-748BBF2A4CE6}"/>
</file>

<file path=customXml/itemProps3.xml><?xml version="1.0" encoding="utf-8"?>
<ds:datastoreItem xmlns:ds="http://schemas.openxmlformats.org/officeDocument/2006/customXml" ds:itemID="{5FDAC4FB-09F6-4D2E-AD73-EF2D7B311F04}"/>
</file>

<file path=customXml/itemProps4.xml><?xml version="1.0" encoding="utf-8"?>
<ds:datastoreItem xmlns:ds="http://schemas.openxmlformats.org/officeDocument/2006/customXml" ds:itemID="{75F1BB04-3C6D-4D81-B947-ADAF9B4B8F4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