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Profumo per auto - Vanille car</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Q5W0-M01A-M00E-45XR</w:t>
            </w:r>
          </w:p>
        </w:tc>
      </w:tr>
      <w:tr w14:paraId="20BE6DFA"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0174F0" w:rsidRPr="0069446B" w:rsidP="000174F0" w14:paraId="12B46AA9" w14:textId="1C02B377">
            <w:pPr>
              <w:pStyle w:val="SDSTableTextNormal"/>
              <w:rPr>
                <w:noProof w:val="0"/>
              </w:rPr>
            </w:pPr>
            <w:r w:rsidRPr="0069446B" w:rsidR="00FA7F7F">
              <w:rPr>
                <w:noProof/>
              </w:rPr>
              <w:t>Codice del prodotto</w:t>
            </w:r>
          </w:p>
        </w:tc>
        <w:tc>
          <w:tcPr>
            <w:tcW w:w="283" w:type="dxa"/>
            <w:tcBorders>
              <w:top w:val="none" w:sz="0" w:space="0" w:color="000000"/>
              <w:left w:val="none" w:sz="0" w:space="0" w:color="000000"/>
              <w:bottom w:val="none" w:sz="0" w:space="0" w:color="000000"/>
              <w:right w:val="none" w:sz="0" w:space="0" w:color="000000"/>
            </w:tcBorders>
          </w:tcPr>
          <w:p w:rsidR="000174F0" w:rsidRPr="0069446B" w:rsidP="00E10F57" w14:paraId="2E6C7FF5"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174F0" w:rsidRPr="0069446B" w:rsidP="000174F0" w14:paraId="13759414" w14:textId="54F86E0C">
            <w:pPr>
              <w:pStyle w:val="SDSTableTextNormal"/>
              <w:rPr>
                <w:noProof w:val="0"/>
              </w:rPr>
            </w:pPr>
            <w:r w:rsidRPr="0069446B" w:rsidR="00FA7F7F">
              <w:rPr>
                <w:noProof/>
              </w:rPr>
              <w:t>1874707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Profumo per auto destinato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Può provocare una reazione allergica cutanea. 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Pittogrammi di pericoli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3-(p-methoxyphenyl)-2-methylpropionaldehyde; anisyl alcohol; linalyl acetate; p-methoxybenzyl acetate; coumarin; d-limonene; allyl 3-cyclohexylpropionate; linalool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Può provocare una reazione allergica cutanea.</w:t>
              <w:b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P280 - Indossare guanti.</w:t>
              <w:br/>
              <w:t>P302+P352 - IN CASO DI CONTATTO CON LA PELLE: lavare abbondantemente con acqua.</w:t>
              <w:br/>
              <w:t>P333+P313 - In caso di irritazione o eruzione della pelle: Consultare un medico.</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(2-methoxymethylethoxy)propanol</w:t>
            </w:r>
          </w:p>
          <w:p w:rsidR="00827634" w:rsidRPr="0069446B" w:rsidP="009B0F88" w14:paraId="147D3D58" w14:textId="33B2CEBF">
            <w:pPr>
              <w:pStyle w:val="SDSTableTextNormal"/>
              <w:rPr>
                <w:noProof w:val="0"/>
              </w:rPr>
            </w:pPr>
            <w:r w:rsidRPr="0069446B">
              <w:rPr>
                <w:noProof/>
              </w:rPr>
              <w:t>sostanza con dei valori limite nazionali di esposizione professionale (IT); sostanza con un limite comunitario di esposizione sul posto di lavoro</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34590-94-8</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252-104-2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30</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sidR="00FA7F7F">
              <w:rPr>
                <w:noProof/>
              </w:rPr>
              <w:t>Non classificato</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vanillin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121-32-4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204-464-7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4,6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Sens. 1B, H317</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p-methoxybenzyl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104-21-2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203-185-8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105-13-5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203-273-6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α,α-dimethylphenethyl butyrate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10094-34-5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233-221-8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Aquatic Chronic 2, H411</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allyl hexanoate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123-68-2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204-642-4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0,98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3 (per via orale), H301 (ATE=280 mg/kg di peso corporeo)</w:t>
              <w:br/>
              <w:t>Acute Tox. 3 (per via cutanea), H311 (ATE=820 mg/kg di peso corporeo)</w:t>
              <w:br/>
              <w:t>Acute Tox. 3 (per inalazione), H331 (ATE=0,5 mg/l/4h)</w:t>
              <w:br/>
              <w:t>Aquatic Acute 1, H400</w:t>
              <w:br/>
              <w:t>Aquatic Chronic 2, H411</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allyl heptanoate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142-19-8</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205-527-1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3 (per via orale), H301 (ATE=218 mg/kg di peso corporeo)</w:t>
              <w:br/>
              <w:t>Acute Tox. 3 (per via cutanea), H311 (ATE=810 mg/kg di peso corporeo)</w:t>
              <w:br/>
              <w:t>Aquatic Acute 1, H400 (M=10)</w:t>
              <w:br/>
              <w:t>Aquatic Chronic 2, H411</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allyl 3-cyclohexylpropionate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2705-87-5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220-292-5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(ATE=380 mg/kg di peso corporeo)</w:t>
              <w:br/>
              <w:t>Acute Tox. 4 (per via cutanea), H312 (ATE=1600 mg/kg di peso corporeo)</w:t>
              <w:br/>
              <w:t>Skin Sens. 1, H317</w:t>
              <w:br/>
              <w:t>Aquatic Acute 1, H400</w:t>
              <w:br/>
              <w:t>Aquatic Chronic 2, H411</w:t>
            </w:r>
          </w:p>
        </w:tc>
      </w:tr>
      <w:tr w14:paraId="73AD14F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3-(p-methoxyphenyl)-2-methylpropionaldehyde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5462-06-6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226-749-5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B"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Nessuno(a) in condizioni normali.</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Nessuno(a) in condizioni normali.</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Acqua nebulizzata. Polvere secca. Schiuma. Anidride carbonica.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Bloccare la perdita se non c’è pericolo. 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Allontanare il personale non necessario. Bloccare la perdita se non c’è pericolo.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Assorbire ogni prodotto fuoriuscito con sabbia o terra. Trattenere eventuali fuoriuscite con argini o assorbenti per evitare dispersioni o penetrazioni nelle fogne o nei corsi d’acqua. Bloccare la fuoruscita, se possibile senza rischi.</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Assorbire il liquido fuoriuscito con materiale assorbente.</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Evitare di respirare la polvere/i fumi/i gas/la nebbia/i vapori/gli aerosol.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Gli indumenti da lavoro contaminati non devono essere portati fuori dal luogo di lavoro. Lavare gli indumenti contaminati prima di indossarli nuovamente.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B077C8" w:rsidRPr="0069446B" w:rsidP="00B077C8" w14:paraId="76C830A6" w14:textId="7C05BC4C">
      <w:pPr>
        <w:pStyle w:val="SDSTextHeading3"/>
        <w:rPr>
          <w:noProof w:val="0"/>
          <w:color w:val="auto"/>
          <w:lang w:val="en-US"/>
        </w:rPr>
      </w:pPr>
      <w:r w:rsidRPr="0069446B">
        <w:rPr>
          <w:noProof/>
          <w:color w:val="auto"/>
          <w:lang w:val="en-US"/>
        </w:rPr>
        <w:t>Valori limite nazionali di esposizione professionale e biologici</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(2-methoxymethylethoxy)propanol</w:t>
            </w:r>
            <w:r w:rsidRPr="0069446B">
              <w:rPr>
                <w:noProof w:val="0"/>
                <w:color w:val="auto"/>
              </w:rPr>
              <w:t xml:space="preserve"> </w:t>
            </w:r>
            <w:r w:rsidRPr="0069446B" w:rsidR="00FD53E4">
              <w:rPr>
                <w:noProof/>
                <w:color w:val="auto"/>
              </w:rPr>
              <w:t>(34590-94-8)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UE - Valore Limite Indicativo di Esposizione Professionale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Nome locale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(2-Methoxymethylethoxy)-propanol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Osservazione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Skin</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Riferimento normativo</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2000/39/EC</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Italia - Valori limite di esposizione professionale</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Nome locale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(2-metossimetiletossi)-propanolo</w:t>
            </w:r>
          </w:p>
        </w:tc>
      </w:tr>
      <w:tr w14:paraId="70951C3F"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308 mg/m³</w:t>
            </w:r>
          </w:p>
        </w:tc>
      </w:tr>
      <w:tr w14:paraId="70951C40"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41"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Osservazione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Cute</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Riferimento normativo</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Allegato XXXVIII del D.Lgs. 9 aprile 2008, n. 81 e s.m.i. (D.Lgs. 4 settembre 2024, n. 135)</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Dispositivi di protezione individuale</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458E3CBC" w14:textId="203CE388">
            <w:pPr>
              <w:pStyle w:val="SDSTableTextBold"/>
              <w:rPr>
                <w:noProof w:val="0"/>
              </w:rPr>
            </w:pPr>
            <w:r w:rsidRPr="0069446B" w:rsidR="00FA7F7F">
              <w:rPr>
                <w:noProof/>
              </w:rPr>
              <w:t>Dispositivi di protezione individuale</w:t>
            </w:r>
            <w:r w:rsidRPr="0069446B">
              <w:rPr>
                <w:noProof w:val="0"/>
              </w:rPr>
              <w:t>:</w:t>
            </w:r>
          </w:p>
        </w:tc>
      </w:tr>
      <w:tr w14:paraId="41B78A23"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73CAAF64" w14:textId="7DFE9CF5">
            <w:pPr>
              <w:pStyle w:val="SDSTableTextNormal"/>
              <w:rPr>
                <w:noProof w:val="0"/>
              </w:rPr>
            </w:pPr>
            <w:r w:rsidRPr="0069446B" w:rsidR="00FA7F7F">
              <w:rPr>
                <w:noProof/>
              </w:rPr>
              <w:t>Indossare i dispositivi di protezione individuale raccomandati.</w:t>
            </w:r>
          </w:p>
        </w:tc>
      </w:tr>
      <w:tr w14:paraId="0A0EDAF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180784" w14:paraId="3586A904" w14:textId="50AF3D90">
            <w:pPr>
              <w:pStyle w:val="SDSTableTextBold"/>
              <w:rPr>
                <w:noProof w:val="0"/>
              </w:rPr>
            </w:pPr>
            <w:r w:rsidRPr="0069446B">
              <w:rPr>
                <w:noProof/>
              </w:rPr>
              <w:t>Simbolo(i) Dispositivi di Protezione Individuale</w:t>
            </w:r>
            <w:r w:rsidRPr="0069446B">
              <w:rPr>
                <w:noProof w:val="0"/>
              </w:rPr>
              <w:t>:</w:t>
            </w:r>
          </w:p>
        </w:tc>
      </w:tr>
      <w:tr w14:paraId="4480F935"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EE2C69" w14:paraId="727D1AFB" w14:textId="17245F8A">
            <w:pPr>
              <w:pStyle w:val="SDSTableTextNormal"/>
              <w:rPr>
                <w:b/>
                <w:bCs/>
                <w:noProof w:val="0"/>
              </w:rPr>
            </w:pPr>
            <w:r w:rsidRPr="0069446B" w:rsidR="00FA7F7F">
              <w:drawing>
                <wp:inline>
                  <wp:extent cx="635000" cy="635000"/>
                  <wp:docPr id="100003" name="" descr="Guanti di prote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5" name="" descr="Occhiali di sicurez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7" name="" descr="Usare indumenti protettivi adat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p>
        </w:tc>
      </w:tr>
    </w:tbl>
    <w:p w:rsidR="00404CA3" w:rsidRPr="0069446B" w:rsidP="00404CA3" w14:paraId="2DDF0669" w14:textId="5BEEABAD">
      <w:pPr>
        <w:pStyle w:val="SDSTextHeading4"/>
        <w:rPr>
          <w:noProof w:val="0"/>
          <w:color w:val="auto"/>
          <w:lang w:val="en-US"/>
        </w:rPr>
      </w:pPr>
      <w:r w:rsidRPr="0069446B">
        <w:rPr>
          <w:noProof/>
          <w:color w:val="auto"/>
          <w:lang w:val="en-US"/>
        </w:rPr>
        <w:t>Protezione degli occhi e del volto</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F1150B5" w14:textId="5A690E58">
            <w:pPr>
              <w:pStyle w:val="SDSTableTextBold"/>
              <w:rPr>
                <w:noProof w:val="0"/>
              </w:rPr>
            </w:pPr>
            <w:r w:rsidRPr="0069446B" w:rsidR="00FA7F7F">
              <w:rPr>
                <w:noProof/>
              </w:rPr>
              <w:t>Protezione degli occhi</w:t>
            </w:r>
            <w:r w:rsidRPr="0069446B">
              <w:rPr>
                <w:noProof w:val="0"/>
              </w:rPr>
              <w:t>:</w:t>
            </w:r>
          </w:p>
        </w:tc>
      </w:tr>
      <w:tr w14:paraId="756D408D"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2DFA4672" w14:textId="75F59F28">
            <w:pPr>
              <w:pStyle w:val="SDSTableTextNormal"/>
              <w:rPr>
                <w:noProof w:val="0"/>
              </w:rPr>
            </w:pPr>
            <w:r w:rsidRPr="0069446B" w:rsidR="00FA7F7F">
              <w:rPr>
                <w:noProof/>
              </w:rPr>
              <w:t>Occhiali di sicurezza</w:t>
            </w:r>
          </w:p>
        </w:tc>
      </w:tr>
    </w:tbl>
    <w:p w:rsidR="00404CA3" w:rsidRPr="0069446B" w:rsidP="00404CA3" w14:paraId="4ED65255" w14:textId="18D8DC8C">
      <w:pPr>
        <w:pStyle w:val="SDSTextHeading4"/>
        <w:rPr>
          <w:noProof w:val="0"/>
          <w:color w:val="auto"/>
          <w:lang w:val="en-US"/>
        </w:rPr>
      </w:pPr>
      <w:r w:rsidRPr="0069446B" w:rsidR="00FA7F7F">
        <w:rPr>
          <w:noProof/>
          <w:color w:val="auto"/>
          <w:lang w:val="en-US"/>
        </w:rPr>
        <w:t>Protezione della pelle</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5F7D162" w14:textId="29288D37">
            <w:pPr>
              <w:pStyle w:val="SDSTableTextBold"/>
              <w:rPr>
                <w:noProof w:val="0"/>
              </w:rPr>
            </w:pPr>
            <w:r w:rsidRPr="0069446B">
              <w:rPr>
                <w:noProof/>
              </w:rPr>
              <w:t>Protezione della pelle e del corpo</w:t>
            </w:r>
            <w:r w:rsidRPr="0069446B">
              <w:rPr>
                <w:noProof w:val="0"/>
              </w:rPr>
              <w:t>:</w:t>
            </w:r>
          </w:p>
        </w:tc>
      </w:tr>
      <w:tr w14:paraId="0B370B63"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16A6772F" w14:textId="299021F3">
            <w:pPr>
              <w:pStyle w:val="SDSTableTextNormal"/>
              <w:rPr>
                <w:noProof w:val="0"/>
              </w:rPr>
            </w:pPr>
            <w:r w:rsidRPr="0069446B" w:rsidR="00FA7F7F">
              <w:rPr>
                <w:noProof/>
              </w:rPr>
              <w:t>Usare indumenti protettivi adatti</w:t>
            </w:r>
          </w:p>
        </w:tc>
      </w:tr>
    </w:tbl>
    <w:p w:rsidR="00F357F4" w:rsidRPr="0069446B" w:rsidP="00F357F4" w14:paraId="402C32D5" w14:textId="5D771885">
      <w:pPr>
        <w:pStyle w:val="SDSTextNormal"/>
      </w:pP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6442B2" w14:paraId="7AA6EE3E" w14:textId="784D04C8">
            <w:pPr>
              <w:pStyle w:val="SDSTableTextBold"/>
              <w:rPr>
                <w:noProof w:val="0"/>
              </w:rPr>
            </w:pPr>
            <w:r w:rsidRPr="0069446B" w:rsidR="00FA7F7F">
              <w:rPr>
                <w:noProof/>
              </w:rPr>
              <w:t>Protezione delle mani</w:t>
            </w:r>
            <w:r w:rsidRPr="0069446B">
              <w:rPr>
                <w:noProof w:val="0"/>
              </w:rPr>
              <w:t>:</w:t>
            </w:r>
          </w:p>
        </w:tc>
      </w:tr>
      <w:tr w14:paraId="469E7501"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EE2C69" w14:paraId="5AB75756" w14:textId="0BA44690">
            <w:pPr>
              <w:pStyle w:val="SDSTableTextNormal"/>
              <w:rPr>
                <w:noProof w:val="0"/>
              </w:rPr>
            </w:pPr>
            <w:r w:rsidRPr="0069446B" w:rsidR="00FA7F7F">
              <w:rPr>
                <w:noProof/>
              </w:rPr>
              <w:t>Guanti di protezione</w:t>
            </w:r>
          </w:p>
        </w:tc>
      </w:tr>
    </w:tbl>
    <w:p w:rsidR="00404CA3" w:rsidRPr="0069446B" w:rsidP="00404CA3" w14:paraId="410C6189" w14:textId="4546F574">
      <w:pPr>
        <w:pStyle w:val="SDSTextHeading4"/>
        <w:rPr>
          <w:noProof w:val="0"/>
          <w:color w:val="auto"/>
          <w:lang w:val="en-US"/>
        </w:rPr>
      </w:pPr>
      <w:r w:rsidRPr="0069446B" w:rsidR="00FA7F7F">
        <w:rPr>
          <w:noProof/>
          <w:color w:val="auto"/>
          <w:lang w:val="en-US"/>
        </w:rPr>
        <w:t>Protezione respiratoria</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Protezione respiratoria</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Pr>
                <w:noProof/>
              </w:rPr>
              <w:t>In caso di ventilazione insufficiente, usare un apparecchio respiratorio adatto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Liquido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Giallo. marrone.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Fruttato. Gourmand.</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Non applicabile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Non disponibile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Non disponibile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Non disponibile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98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Non disponibile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Non disponibile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6F8516" w14:textId="18123FA7">
            <w:pPr>
              <w:pStyle w:val="SDSTableTextNormal"/>
              <w:rPr>
                <w:noProof w:val="0"/>
              </w:rPr>
            </w:pPr>
            <w:r w:rsidRPr="0069446B" w:rsidR="00FA7F7F">
              <w:rPr>
                <w:noProof/>
              </w:rPr>
              <w:t>1,002</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Non disponibile</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Caratteristiche delle particelle</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Non applicabile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3-(p-methoxyphenyl)-2-methylpropionaldehyde (5462-06-6)</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4000 mg/kg di peso corporeo Animal: rat, Animal sex: male, Guideline: OECD Guideline 401 (Acute Oral Toxicity), 95% CL: 3400 - 4600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allyl hexanoate (123-68-2)</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280 mg/kg di peso corporeo Animal: guinea pig, Guideline: OECD Guideline 401 (Acute Oral Toxicity), 95% CL: 246 - 319</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820 mg/kg di peso corporeo Animal: rabbit, Guideline: OECD Guideline 402 (Acute Dermal Toxicity), 95% CL: 700 - 940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anisyl alcohol (105-13-5)</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3000 mg/kg di peso corporeo Animal: rabbit, Guideline: OECD Guideline 402 (Acute Dermal Toxicity), 95% CL: 1940 - 4060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 vanillin (121-32-4)</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3160 mg/kg di peso corporeo Animal: rat, Guideline: OECD Guideline 401 (Acute Oral Toxicity)</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di peso corporeo Animal: rat</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(2-methoxymethylethoxy)propanol (34590-94-8)</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di peso corporeo Animal: rat, Guideline: OECD Guideline 401 (Acute Oral Toxicity)</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19020 mg/kg di peso corporeo Animal: rat, Guideline: OECD Guideline 402 (Acute Dermal Toxicity)</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9510 mg/kg di peso corporeo Animal: rabbit, Animal sex: male,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p-methoxybenzyl acetate (104-21-2)</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di peso corporeo Animal: rat, Guideline: other:</w:t>
            </w:r>
          </w:p>
        </w:tc>
      </w:tr>
      <w:tr w14:paraId="14A1065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di peso corporeo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3"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di peso corporeo Animal: rat, Guideline: OECD Guideline 401 (Acute Oral Toxicity), 95% CL: 2755 - 3600</w:t>
            </w:r>
          </w:p>
        </w:tc>
      </w:tr>
      <w:tr w14:paraId="6700D31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4"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allyl heptanoate (142-19-8)</w:t>
            </w:r>
          </w:p>
        </w:tc>
      </w:tr>
      <w:tr w14:paraId="02D6B5B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218 mg/kg di peso corporeo Animal: rat, Guideline: OECD Guideline 401 (Acute Oral Toxicity)</w:t>
            </w:r>
          </w:p>
        </w:tc>
      </w:tr>
      <w:tr w14:paraId="6700D31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810 mg/kg di peso corporeo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5"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allyl 3-cyclohexylpropionate (2705-87-5)</w:t>
            </w:r>
          </w:p>
        </w:tc>
      </w:tr>
      <w:tr w14:paraId="02D6B5B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585 mg/kg di peso corporeo Animal: rat, Guideline: OECD Guideline 401 (Acute Oral Toxicity), 95% CL: 480 - 714</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380 mg/kg di peso corporeo Animal: guinea pig, Guideline: OECD Guideline 401 (Acute Oral Toxicity), 95% CL: 172 - 834</w:t>
            </w:r>
          </w:p>
        </w:tc>
      </w:tr>
      <w:tr w14:paraId="6700D31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1600 mg/kg di peso corporeo Animal: rabbit, Guideline: OECD Guideline 402 (Acute Dermal Toxicity), 95% CL: 430 - 2770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6"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B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di peso corporeo Animal: rat, Guideline: OECD Guideline 401 (Acute Oral Toxicity), 95% CL: 2440 - 3180</w:t>
            </w:r>
          </w:p>
        </w:tc>
      </w:tr>
      <w:tr w14:paraId="512A600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di peso corporeo Animal: mouse, Guideline: OECD Guideline 401 (Acute Oral Toxicity), 95% CL: 2620 - 3620</w:t>
            </w:r>
          </w:p>
        </w:tc>
      </w:tr>
      <w:tr w14:paraId="6700D31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di peso corporeo Animal: rabbit, Guideline: OECD Guideline 402 (Acute Dermal Toxicity), 95% CL: 3578 - 8374</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ethyl vanillin (121-32-4)</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500 mg/kg di peso corporeo Animal: rat, Animal sex: female,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di peso corporeo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d-limonene (5989-27-5)</w:t>
            </w:r>
          </w:p>
        </w:tc>
      </w:tr>
      <w:tr w14:paraId="7F5CEB6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600 mg/kg di peso corporeo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anisyl alcohol (105-13-5)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di peso corporeo Animal: rat, Guideline: OECD Guideline 422 (Combined Repeated Dose Toxicity Study with the Reproduction / Developmental Toxicity Screening Test)</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(2-methoxymethylethoxy)propanol (34590-94-8)</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di peso corporeo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p-methoxybenzyl acetate (104-21-2)</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400 mg/kg di peso corporeo Animal: rat, Guideline: OECD Guideline 422 (Combined Repeated Dose Toxicity Study with the Reproduction / Developmental Toxicity Screening Test)</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di peso corporeo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anisaldehyde (123-11-5)</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F"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allyl heptanoate (142-19-8)</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 xml:space="preserve">1,7 mm²/s Temp.: '20°C'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Informazioni su altri pericoli</w:t>
      </w:r>
      <w:bookmarkEnd w:id="3"/>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3-(p-methoxyphenyl)-2-methylpropionaldehyde (5462-06-6)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5,2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12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allyl hexanoate (123-68-2)</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0,117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4,6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0,778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anisyl alcohol (105-13-5)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64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100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141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64,2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 vanillin (121-32-4)</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87,6 mg/l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26,2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100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10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5,9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(2-methoxymethylethoxy)propanol (34590-94-8)</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1000 mg/l Test organisms (species): Poecilia reticulata</w:t>
            </w:r>
          </w:p>
        </w:tc>
      </w:tr>
      <w:tr w14:paraId="429E2D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4B622E" w14:textId="5999CC70">
            <w:pPr>
              <w:pStyle w:val="SDSTableTextNormal"/>
              <w:rPr>
                <w:noProof w:val="0"/>
                <w:lang w:val="nl-BE"/>
              </w:rPr>
            </w:pPr>
            <w:r w:rsidRPr="0069446B" w:rsidR="00FA7F7F">
              <w:rPr>
                <w:noProof/>
                <w:lang w:val="nl-BE"/>
              </w:rPr>
              <w:t>CE50 - Altri organismi acquatici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70269B5" w14:textId="24DB1C9A">
            <w:pPr>
              <w:pStyle w:val="SDSTableTextNormal"/>
              <w:rPr>
                <w:noProof w:val="0"/>
              </w:rPr>
            </w:pPr>
            <w:r w:rsidRPr="0069446B">
              <w:rPr>
                <w:noProof/>
              </w:rPr>
              <w:t>1930 mg/l Test organisms (species): other aquatic crustacea: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969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&gt; 969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0,5 mg/l Test organisms (species): Daphnia magna Duration: '22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 0,5 mg/l Test organisms (species): Daphnia magna Duration: '22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p-methoxybenzyl acetate (104-21-2)</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13,1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31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59,9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38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702 μg/l Test organisms (species): Pimephales promelas</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Crostacei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α,α-dimethylphenethyl butyrate (10094-34-5)</w:t>
            </w:r>
          </w:p>
        </w:tc>
      </w:tr>
      <w:tr w14:paraId="562CCB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 8,901 mg/l Test organisms (species):</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 15,4 mg/l Test organisms (species): Daphnia magna</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 4,766 mg/l Test organisms (species):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1,53 mg/l Test organisms (species): Daphnia magna Duration: '21 d'</w:t>
            </w:r>
          </w:p>
        </w:tc>
      </w:tr>
      <w:tr w14:paraId="4F25074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allyl heptanoate (142-19-8)</w:t>
            </w:r>
          </w:p>
        </w:tc>
      </w:tr>
      <w:tr w14:paraId="562CCB6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0,117 mg/l Test organisms (species): Danio rerio (previous name: Brachydanio rerio)</w:t>
            </w:r>
          </w:p>
        </w:tc>
      </w:tr>
      <w:tr w14:paraId="758D634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0,89 mg/l Test organisms (species): Daphnia magna</w:t>
            </w:r>
          </w:p>
        </w:tc>
      </w:tr>
      <w:tr w14:paraId="66FAA3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4,6 mg/l Test organisms (species): Desmodesmus subspicatus (previous name: Scenedesmus subspicatus)</w:t>
            </w:r>
          </w:p>
        </w:tc>
      </w:tr>
      <w:tr w14:paraId="14947BF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0,778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allyl 3-cyclohexylpropionate (2705-87-5)</w:t>
            </w:r>
          </w:p>
        </w:tc>
      </w:tr>
      <w:tr w14:paraId="562CCB6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0,13 mg/l Test organisms (species): Pimephales promelas</w:t>
            </w:r>
          </w:p>
        </w:tc>
      </w:tr>
      <w:tr w14:paraId="758D634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3,8 mg/l Test organisms (species): Daphnia magna</w:t>
            </w:r>
          </w:p>
        </w:tc>
      </w:tr>
      <w:tr w14:paraId="66FAA3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 mg/l Test organisms (species): Raphidocelis subcapitata (previous names: Pseudokirchneriella subcapitata, Selenastrum capricornutum)</w:t>
            </w:r>
          </w:p>
        </w:tc>
      </w:tr>
      <w:tr w14:paraId="14947BF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2,1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Profumo per auto - Vanille car</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3-(p-methoxyphenyl)-2-methylpropionaldehyde (5462-06-6)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allyl hexanoate (123-68-2)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anisyl alcohol (105-13-5)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 vanillin (121-32-4)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(2-methoxymethylethoxy)propanol (34590-94-8)</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p-methoxybenzyl acetate (104-21-2)</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α,α-dimethylphenethyl butyrate (10094-34-5)</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allyl heptanoate (142-19-8)</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allyl 3-cyclohexylpropionate (2705-87-5)</w:t>
            </w:r>
          </w:p>
        </w:tc>
      </w:tr>
      <w:tr w14:paraId="2D6A99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4"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Profumo per auto - Vanille car ; 3-(p-methoxyphenyl)-2-methylpropionaldehyde ; allyl hexanoate ; anisyl alcohol ; linalyl acetate ; p-methoxybenzyl acetate ; d-limonene ; α,α-dimethylphenethyl butyrate ; anisaldehyde ; allyl heptanoate ; allyl 3-cyclohexylpropionate ; linalool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allyl hexanoate ; d-limonene ; α,α-dimethylphenethyl butyrate ; anisaldehyde ; allyl heptanoate ; allyl 3-cyclohexylpropionate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3 (per inalazione)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inalazione), categoria 3</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3 (per via cutanea)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cutanea), categoria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3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orale), categoria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cutanea)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cutanea), categoria 4</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orale), categoria 4</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 in caso di aspirazione, categoria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Liquidi infiammabili, categoria 3</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Liquido e vapori infiammabili.</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se ingerito.</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essere letale in caso di ingestione e di penetrazione nelle vie respiratorie.</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contatto con la pelle.</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contatto con la pelle.</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se inalato.</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o al feto.</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E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03/07/2026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18</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18</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03/07/2026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18</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Profumo per auto - Vanille car</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Profumo per auto - Vanille car</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03/07/2026   Versione: 5.0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8" Type="http://schemas.openxmlformats.org/officeDocument/2006/relationships/image" Target="media/image3.png"/><Relationship Id="rId18" Type="http://schemas.openxmlformats.org/officeDocument/2006/relationships/customXml" Target="../customXml/item2.xml"/><Relationship Id="rId3" Type="http://schemas.openxmlformats.org/officeDocument/2006/relationships/fontTable" Target="fontTable.xml"/><Relationship Id="rId12" Type="http://schemas.openxmlformats.org/officeDocument/2006/relationships/footer" Target="footer1.xml"/><Relationship Id="rId17" Type="http://schemas.openxmlformats.org/officeDocument/2006/relationships/styles" Target="styles.xml"/><Relationship Id="rId7" Type="http://schemas.openxmlformats.org/officeDocument/2006/relationships/image" Target="media/image2.png"/><Relationship Id="rId16" Type="http://schemas.openxmlformats.org/officeDocument/2006/relationships/theme" Target="theme/theme1.xml"/><Relationship Id="rId2" Type="http://schemas.openxmlformats.org/officeDocument/2006/relationships/webSettings" Target="webSettings.xml"/><Relationship Id="rId20"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header" Target="header2.xml"/><Relationship Id="rId6" Type="http://schemas.openxmlformats.org/officeDocument/2006/relationships/image" Target="media/image1.png"/><Relationship Id="rId15" Type="http://schemas.openxmlformats.org/officeDocument/2006/relationships/footer" Target="footer3.xml"/><Relationship Id="rId5" Type="http://schemas.openxmlformats.org/officeDocument/2006/relationships/hyperlink" Target="mailto: office@labsys.fr" TargetMode="External"/><Relationship Id="rId10" Type="http://schemas.openxmlformats.org/officeDocument/2006/relationships/header" Target="header1.xml"/><Relationship Id="rId19" Type="http://schemas.openxmlformats.org/officeDocument/2006/relationships/customXml" Target="../customXml/item3.xml"/><Relationship Id="rId14"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EDB33DAF-A32C-4D5D-8994-5C1E8D8DB203}"/>
</file>

<file path=customXml/itemProps3.xml><?xml version="1.0" encoding="utf-8"?>
<ds:datastoreItem xmlns:ds="http://schemas.openxmlformats.org/officeDocument/2006/customXml" ds:itemID="{452AF019-5B22-4B6C-AC6D-2B49912DB13D}"/>
</file>

<file path=customXml/itemProps4.xml><?xml version="1.0" encoding="utf-8"?>
<ds:datastoreItem xmlns:ds="http://schemas.openxmlformats.org/officeDocument/2006/customXml" ds:itemID="{1CE3876E-AB83-4F71-BF45-CD6D74BAA59C}"/>
</file>

<file path=docProps/app.xml><?xml version="1.0" encoding="utf-8"?>
<Properties xmlns="http://schemas.openxmlformats.org/officeDocument/2006/extended-properties" xmlns:vt="http://schemas.openxmlformats.org/officeDocument/2006/docPropsVTypes">
  <Template>Normal</Template>
  <TotalTime>219</TotalTime>
  <Pages>18</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