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Profumo per auto - New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R0U0-X0SD-Y001-KND4</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Codice del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Profumo per auto destinato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Liquidi infiammabili,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H226</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Corrosione/irritazione cutanea,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Gravi lesioni oculari/irritazione oculare,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A"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Liquido e vapori infiammabili. Provoca irritazione cutanea. Può provocare una reazione allergica cutanea. Provoca grave irritazione oculare.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r w:rsidRPr="0069446B" w:rsidR="00FA7F7F">
              <w:drawing>
                <wp:inline>
                  <wp:extent cx="635000" cy="635000"/>
                  <wp:docPr id="100005"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GHS02</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4-tert-butylcyclohexyl acetate; linalyl acetate; piperonal; citral; Eugenol; benzyl salicylate; α-hexylcinnamaldehyde; coumarin; d-limonene; (E)-anethole; linalool;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H226 - Liquido e vapori infiammabili.</w:t>
              <w:br/>
              <w:t>H315 - Provoca irritazione cutanea.</w:t>
              <w:br/>
              <w:t>H317 - Può provocare una reazione allergica cutanea.</w:t>
              <w:br/>
              <w:t>H319 - Provoca grave irritazione oculare.</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P210 - Tenere lontano da fonti di calore, superfici calde, scintille, fiamme libere o altre fonti di accensione. Non fumare.</w:t>
              <w:br/>
              <w:t>P280 - Indossare guanti, Proteggere gli occhi, il viso.</w:t>
              <w:br/>
              <w:t>P305+P351+P338 - IN CASO DI CONTATTO CON GLI OCCHI: sciacquare accuratamente per parecchi minuti. Togliere le eventuali lenti a contatto se è agevole farlo. Continuare a sciacquare.</w:t>
              <w:br/>
              <w:t>P333+P313 - In caso di irritazione o eruzione della pelle: Consultare un medico.</w:t>
              <w:br/>
              <w:t>P337+P313 - Se l’irritazione degli occhi persiste,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classificato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141-78-6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205-500-4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607-022-00-5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2, H225</w:t>
              <w:br/>
              <w:t>Eye Irrit. 2, H319</w:t>
              <w:br/>
              <w:t>STOT SE 3, H336</w:t>
              <w:br/>
              <w:t>EUH066</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4-(2,6,6-trimethylcyclohex-2-ene-1-yl)-but-3-ene-2-one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127-41-3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4-(2,6,6-trimethylcyclohex-1-ene-1-yl)-but-3-ene-2-one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14901-07-6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112-44-7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203-972-6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Repr. 2, H361</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Sciacquare la pelle/fare una doccia. Togliere immediatamente tutti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Sciacquare accuratamente per parecchi minuti. Togliere le eventuali lenti a contatto se è agevole farlo. Continuare a sciacquare. Se l’irritazione degli occhi persiste, consultare un medico.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Irritazione. 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Irritazione degli occhi.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Liquido e vapori infiammabili.</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Nessuna fiamma libera, nessuna scintilla e non fumare.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Raccogliere il materiale fuoriuscito.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Pr>
                <w:noProof/>
                <w:lang w:val="fr-BE"/>
              </w:rPr>
              <w:t>Assorbire il liquido fuoriuscito con materiale assorbente. Informare le autorità se il prodotto viene immesso nella rete fognaria o in acque pubbliche.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Tenere lontano da fonti di calore, superfici calde, scintille, fiamme libere o altre fonti di accensione. Non fumare. Mettere a terra/massa il contenitore e il dispositivo ricevente. Utilizzare solo utensili antiscintillamento. Prendere precauzioni contro le scariche elettrostatiche. Vapori infiammabili possono raccogliersi nel contenitore. Utilizzare un apparecchio antideflagrante. Indossare un dispositivo di protezione individuale. Evitare il contatto con gli occhi e con la pelle. Evitare di respirare la polvere/i fumi/i gas/la nebbia/i vapori/gli aerosol.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Lavare gli indumenti contaminati prima di indossarli nuovamente. Gli indumenti da lavoro contaminati non devono essere portati fuori dal luogo di lavoro.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Mettere a terra/massa il contenitore e il dispositivo ricevente.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Conservare in luogo ben ventilato. Conservare in luogo fresco. Tenere il recipiente ben chiuso.</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(2-metossimetiletossi)-propanolo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Cute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7"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Giallo. Verde.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Liquido e vapori infiammabili.</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56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0,962</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sidRPr="0069446B">
        <w:rPr>
          <w:noProof/>
        </w:rPr>
        <w:t>Liquido e vapori infiammabili.</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Evitare il contatto con superfici calde. Calore. Nessuna fiamma, nessuna scintilla. Eliminare ogni sorgente d’ignizione.</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undecanal (112-44-7)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di peso corporeo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3160 mg/kg di peso corporeo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acetate (141-78-6)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4934 mg/kg di peso corporeo Animal: rabbit,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20000 mg/kg di peso corporeo Animal: rabbit, Animal sex: male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4-(2,6,6-trimethylcyclohex-2-ene-1-yl)-but-3-ene-2-one (127-41-3)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di peso corporeo Animal: rat</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di peso corporeo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di peso corporeo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4-(2,6,6-trimethylcyclohex-1-ene-1-yl)-but-3-ene-2-one (14901-07-6)</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4590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di peso corporeo Animal: rat, 95% CL: 2090 -</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di peso corporeo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benzoate (93-58-3)</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Provoca irritazione cutanea.</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4-(2,6,6-trimethylcyclohex-2-ene-1-yl)-but-3-ene-2-one (127-41-3)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4-(2,6,6-trimethylcyclohex-1-ene-1-yl)-but-3-ene-2-one (14901-07-6)</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grave irritazione oculare.</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4-(2,6,6-trimethylcyclohex-2-ene-1-yl)-but-3-ene-2-one (127-41-3)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4,55 Temp.: 29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4-(2,6,6-trimethylcyclohex-1-ene-1-yl)-but-3-ene-2-one (14901-07-6)</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5,67 Temp.: 24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di peso corporeo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4-(2,6,6-trimethylcyclohex-2-ene-1-yl)-but-3-ene-2-one (127-41-3)</w:t>
            </w:r>
          </w:p>
        </w:tc>
      </w:tr>
      <w:tr w14:paraId="56EA4DCA"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ED44610" w14:textId="0BC3C610">
            <w:pPr>
              <w:pStyle w:val="SDSTableTextNormal"/>
              <w:rPr>
                <w:noProof w:val="0"/>
              </w:rPr>
            </w:pPr>
            <w:r w:rsidRPr="0069446B" w:rsidR="00FA7F7F">
              <w:rPr>
                <w:noProof/>
              </w:rPr>
              <w:t>LOAEL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909D2B" w14:textId="6A522230">
            <w:pPr>
              <w:pStyle w:val="SDSTableTextNormal"/>
              <w:rPr>
                <w:noProof w:val="0"/>
              </w:rPr>
            </w:pPr>
            <w:r w:rsidRPr="0069446B">
              <w:rPr>
                <w:noProof/>
              </w:rPr>
              <w:t>1000 mg/kg di peso corporeo Animal: rat, Animal sex: female, Guideline: other:</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11,8 mg/kg di peso corporeo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(animale/femmina,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&gt; 10 mg/kg di peso corporeo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ethyl acetate (141-78-6)</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provocare sonnolenza o vertigini.</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Può provocare sonnolenza o vertigini.</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D"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undecanal (112-44-7)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di peso corporeo Animal: rat, Guideline: OECD Guideline 422 (Combined Repeated Dose Toxicity Study with the Reproduction / Developmental Toxicity Screening Test), Guideline: other:</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acetate (141-78-6)</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3600 mg/kg di peso corporeo Animal: rat, Guideline: EPA OTS 795.2600 (Subchronic Oral Toxicity Test)</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900 mg/kg di peso corporeo Animal: rat, Guideline: EPA OTS 795.2600 (Subchronic Oral Toxicity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(inalazione,ratto,gas,90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4-(2,6,6-trimethylcyclohex-1-ene-1-yl)-but-3-ene-2-one (14901-07-6)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19,799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undecanal (112-44-7)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1,97 mg/l Test organisms (species): other:</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1459 μg/l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acetate (141-78-6)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230 mg/l Test organisms (species): Pimephales promelas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2,4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4-(2,6,6-trimethylcyclohex-2-ene-1-yl)-but-3-ene-2-one (127-41-3)</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 mg/l Test organisms (species): Leuciscus idus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1,376 mg/l Test organisms (species): other:</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50,26 mg/l Test organisms (species): Chlorella vulgaris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0,17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0,173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4-(2,6,6-trimethylcyclohex-1-ene-1-yl)-but-3-ene-2-one (14901-07-6)</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2,571895 mg/l Test organisms (species): Oryzias latipes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1,641385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3,22259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6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Profumo per auto - New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undecanal (112-44-7)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acetate (141-78-6)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4-(2,6,6-trimethylcyclohex-2-ene-1-yl)-but-3-ene-2-one (127-41-3)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4-(2,6,6-trimethylcyclohex-1-ene-1-yl)-but-3-ene-2-one (14901-07-6)</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Pr>
                <w:noProof/>
              </w:rPr>
              <w:t>Vapori infiammabili possono raccogliersi nel contenitore. 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 xml:space="preserve">HP3 - “Infiammabile”: </w:t>
              <w:br/>
              <w:t xml:space="preserve">– rifiuto liquido infiammabile: rifiuto liquido il cui punto di infiammabilità è inferiore a 60 °C oppure rifiuto di gasolio, carburanti diesel e oli da riscaldamento leggeri il cui punto di infiammabilità è superiore a 55 °C e inferiore o pari a 75 °C; </w:t>
              <w:br/>
              <w:t xml:space="preserve">– rifiuto solido e liquido piroforico infiammabile: rifiuto solido o liquido che, anche in piccole quantità, può infiammarsi in meno di cinque minuti quando entra in contatto con l’aria; </w:t>
              <w:br/>
              <w:t xml:space="preserve">– rifiuto solido infiammabile: rifiuto solido facilmente infiammabile o che può provocare o favorire un incendio per sfregamento; </w:t>
              <w:br/>
              <w:t xml:space="preserve">– rifiuto gassoso infiammabile: rifiuto gassoso che si infiamma a contatto con l’aria a 20 °C e a pressione normale di 101,3 kPa; </w:t>
              <w:br/>
              <w:t xml:space="preserve">– rifiuto idroreattivo: rifiuto che, a contatto con l’acqua, sviluppa gas infiammabili in quantità pericolose; </w:t>
              <w:br/>
              <w:t>– altri rifiuti infiammabili: aerosol infiammabili, rifiuti autoriscaldanti infiammabili, perossidi organici infiammabili e rifiuti autoreattivi infiammabili.</w:t>
              <w:br/>
              <w:t>HP4 - “Irritante – Irritazione cutanea e lesioni oculari”: rifiuto la cui applicazione può provocare irritazione cutanea o lesioni oculari.</w:t>
              <w:b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1266</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1266</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sidR="00FA7F7F">
              <w:rPr>
                <w:noProof/>
              </w:rPr>
              <w:t>PRODOTTI PER PROFUMERIA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sidR="00FA7F7F">
              <w:rPr>
                <w:noProof/>
              </w:rPr>
              <w:t>Perfumery products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sidR="00FA7F7F">
              <w:rPr>
                <w:noProof/>
              </w:rPr>
              <w:t>PRODOTTI PER PROFUMERIA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sidR="00FA7F7F">
              <w:rPr>
                <w:noProof/>
              </w:rPr>
              <w:t>PRODOTTI PER PROFUMERIA</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1266 PRODOTTI PER PROFUMERIA, 3, III, (D/E), PERICOLOSO PER L’AMBIENTE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1266 PERFUMERY PRODUCTS, 3, III, MARINE POLLUTANT/ENVIRONMENTALLY HAZARDOUS (56°C c.c.)</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1266 Perfumery products, 3, III, ENVIRONMENTALLY HAZARDOUS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1266 PRODOTTI PER PROFUMERIA, 3, III, PERICOLOSO PER L’AMBIENTE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1266 PRODOTTI PER PROFUMERIA, 3, III, PERICOLOSO PER L’AMBIENTE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3</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3</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3"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7"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21"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5"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7"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9" name=""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31"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F-E</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S-D</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F1</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163</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T2</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LGBF</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FL</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100092E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C381AE4" w14:textId="6A4DCC20">
            <w:pPr>
              <w:pStyle w:val="SDSTableTextNormal"/>
              <w:rPr>
                <w:noProof w:val="0"/>
                <w:lang w:val="nl-BE"/>
              </w:rPr>
            </w:pPr>
            <w:r w:rsidRPr="0069446B">
              <w:rPr>
                <w:noProof/>
                <w:lang w:val="nl-BE"/>
              </w:rPr>
              <w:t>Disposizioni speciali di trasporto - Esercizio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F6C6DE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C0FEED" w14:textId="22FC5410">
            <w:pPr>
              <w:pStyle w:val="SDSTableTextNormal"/>
              <w:rPr>
                <w:noProof w:val="0"/>
              </w:rPr>
            </w:pPr>
            <w:r w:rsidRPr="0069446B" w:rsidR="00FA7F7F">
              <w:rPr>
                <w:noProof/>
              </w:rPr>
              <w:t>S2</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30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3"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4"/>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D/E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163, 223, 904, 955</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P001, LP01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T2</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7DBF7D2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A2CC5BD" w14:textId="22A6CE1F">
            <w:pPr>
              <w:pStyle w:val="SDSTableTextNormal"/>
              <w:rPr>
                <w:noProof w:val="0"/>
              </w:rPr>
            </w:pPr>
            <w:r w:rsidRPr="0069446B" w:rsidR="00FA7F7F">
              <w:rPr>
                <w:noProof/>
              </w:rPr>
              <w:t>Proprietà e osservazioni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2AAC9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00AB7B" w14:textId="3F049827">
            <w:pPr>
              <w:pStyle w:val="SDSTableTextNormal"/>
              <w:rPr>
                <w:noProof w:val="0"/>
              </w:rPr>
            </w:pPr>
            <w:r w:rsidRPr="0069446B" w:rsidR="00FA7F7F">
              <w:rPr>
                <w:noProof/>
              </w:rPr>
              <w:t>Miscibility with water depends upon the composition.</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Y344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10L</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355</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60L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366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220L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A3, A72</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3L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F1</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163</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EX, A</w:t>
            </w:r>
          </w:p>
        </w:tc>
      </w:tr>
      <w:tr w14:paraId="684412E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8BD6026" w14:textId="73DD1D54">
            <w:pPr>
              <w:pStyle w:val="SDSTableTextNormal"/>
              <w:rPr>
                <w:noProof w:val="0"/>
              </w:rPr>
            </w:pPr>
            <w:r w:rsidRPr="0069446B" w:rsidR="00FA7F7F">
              <w:rPr>
                <w:noProof/>
              </w:rPr>
              <w:t>Ventilazione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1E90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8C4BC7" w14:textId="7C4C1B85">
            <w:pPr>
              <w:pStyle w:val="SDSTableTextNormal"/>
              <w:rPr>
                <w:noProof w:val="0"/>
              </w:rPr>
            </w:pPr>
            <w:r w:rsidRPr="0069446B" w:rsidR="00FA7F7F">
              <w:rPr>
                <w:noProof/>
              </w:rPr>
              <w:t>VE01</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F1</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163</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T2</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LGBF</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CE4</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30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Profumo per auto - New Car ; ethyl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Profumo per auto - New Car ; citronellol ; 4-tert-butylcyclohexyl acetate ; undecanal ; linalyl acetate ; ethyl acetate ; citral ; 2,6-dimethyloct-7-en-2-ol ; Eugenol ; d-limonene ; anisaldehyde ; (E)-anethole ; linalool ; methyl benzoate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undecanal ; 4-(2,6,6-trimethylcyclohex-2-ene-1-yl)-but-3-ene-2-one ; 4-(2,6,6-trimethylcyclohex-1-ene-1-yl)-but-3-ene-2-one ; d-limonene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Narcosi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facilmente infiammabili.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sonnolenza o vertigini.</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EUH066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L’esposizione ripetuta può provocare secchezza o screpolature della pelle.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Liq.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H226</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Pr>
                <w:noProof/>
              </w:rPr>
              <w:t>Sulla base di dati sperimentali</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5"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Profumo per auto - New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Profumo per auto - New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secondo il Regolamento REACH (CE) 1907/2006 modificato dal Regolamento (UE) 2020/878</w:t>
          </w:r>
        </w:p>
        <w:p w:rsidR="009C6C12" w:rsidRPr="008F5B08" w:rsidP="008F5B08" w14:paraId="31267F45" w14:textId="67A5CBF0">
          <w:pPr>
            <w:pStyle w:val="SDSTableTextHeader"/>
          </w:pPr>
          <w:r>
            <w:rPr>
              <w:noProof/>
            </w:rPr>
            <w:t>Data di pubblicazione: 01/07/2026   Versione: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2.xml"/><Relationship Id="rId8" Type="http://schemas.openxmlformats.org/officeDocument/2006/relationships/image" Target="media/image3.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1.xml"/><Relationship Id="rId7" Type="http://schemas.openxmlformats.org/officeDocument/2006/relationships/image" Target="media/image2.png"/><Relationship Id="rId25" Type="http://schemas.openxmlformats.org/officeDocument/2006/relationships/customXml" Target="../customXml/item4.xml"/><Relationship Id="rId16" Type="http://schemas.openxmlformats.org/officeDocument/2006/relationships/header" Target="header2.xml"/><Relationship Id="rId2" Type="http://schemas.openxmlformats.org/officeDocument/2006/relationships/webSettings" Target="webSettings.xml"/><Relationship Id="rId20" Type="http://schemas.openxmlformats.org/officeDocument/2006/relationships/footer" Target="footer3.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3.xml"/><Relationship Id="rId15" Type="http://schemas.openxmlformats.org/officeDocument/2006/relationships/header" Target="header1.xml"/><Relationship Id="rId5" Type="http://schemas.openxmlformats.org/officeDocument/2006/relationships/hyperlink" Target="mailto:office@labsys.fr" TargetMode="External"/><Relationship Id="rId23"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header" Target="header3.xml"/><Relationship Id="rId14" Type="http://schemas.openxmlformats.org/officeDocument/2006/relationships/image" Target="media/image9.png"/><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19F4766-B014-470D-A37B-92579529BA1C}"/>
</file>

<file path=customXml/itemProps3.xml><?xml version="1.0" encoding="utf-8"?>
<ds:datastoreItem xmlns:ds="http://schemas.openxmlformats.org/officeDocument/2006/customXml" ds:itemID="{3D64B074-B944-4069-9035-30ECBA0D560A}"/>
</file>

<file path=customXml/itemProps4.xml><?xml version="1.0" encoding="utf-8"?>
<ds:datastoreItem xmlns:ds="http://schemas.openxmlformats.org/officeDocument/2006/customXml" ds:itemID="{39BE8222-E0CF-40D6-B97E-DFCBCB8AD228}"/>
</file>

<file path=docProps/app.xml><?xml version="1.0" encoding="utf-8"?>
<Properties xmlns="http://schemas.openxmlformats.org/officeDocument/2006/extended-properties" xmlns:vt="http://schemas.openxmlformats.org/officeDocument/2006/docPropsVTypes">
  <Template>Normal</Template>
  <TotalTime>219</TotalTime>
  <Pages>23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