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Profumo per auto - Monoï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1CX0-P0PV-W00A-DY3N</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Codice del prodotto</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1874709</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Profumo per auto destinato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Gravi lesioni oculari/irritazione oculare,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Provoca grave irritazione oculare.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linalyl acetate; 2-benzylideneheptanal; α-hexylcinnamaldehyde; 3-methyl-4-(2,6,6-trimethyl-2-cyclohexen-1-yl)-3-buten-2-one; 3,7-dimethyloctan-3-ol; geraniol; 2-isopropoxyethyl salicylate; geranyl acetate; 1-(2,6,6-trimethyl-2-cyclohexen-1-yl)pent-1-en-3-one; cyclamen aldehyde; isoeugenol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H319 - Provoca grave irritazione oculare.</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P305+P351+P338 - IN CASO DI CONTATTO CON GLI OCCHI: sciacquare accuratamente per parecchi minuti. Togliere le eventuali lenti a contatto se è agevole farlo. Continuare a sciacquare.</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Non classificato</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60-12-8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(ATE=1610 mg/kg)</w:t>
              <w:br/>
              <w:t>Eye Irrit. 2, H319</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2-naphthyl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93-18-5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202-226-7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93-58-3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202-259-7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Repr. 2, H361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Terpineol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8000-41-7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701-188-3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121-32-4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204-464-7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isobutyl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87-19-4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201-729-9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1-(2,6,6-trimethyl-2-cyclohexen-1-yl)pent-1-en-3-one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7779-30-8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231-926-5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inalazione), H332</w:t>
              <w:br/>
              <w:t>Skin Irrit. 2, H315</w:t>
              <w:br/>
              <w:t>Eye Irrit. 2, H319</w:t>
              <w:br/>
              <w:t>Skin Sens. 1, H317</w:t>
              <w:br/>
              <w:t>Aquatic Chronic 2, H411</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Sciacquare accuratamente per parecchi minuti. Togliere le eventuali lenti a contatto se è agevole farlo. Continuare a sciacquare. Se l’irritazione degli occhi persiste, consultare un medico.</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Irritazione degli occhi.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Assorbire ogni prodotto fuoriuscito con sabbia o terra.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Assorbire il liquido fuoriuscito con materiale assorbente.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Osservazione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(2-metossimetiletossi)-propanolo</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Osservazione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Cute</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Dispositivi di protezione individuale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Indossare i dispositivi di protezione individuale raccomandati.</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Simbolo(i) Dispositivi di Protezione Individuale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3" name="" descr="Guanti di prote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Occhiali di sicure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Usare indumenti protettivi ad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Protezione degli occhi e del volto</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Protezione degli occhi</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Occhiali di sicurezza</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Protezione della pelle</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Protezione della pelle e del corpo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Usare indumenti protettivi adatti</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Protezione delle mani</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Guanti di protezione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Giallo. marrone. Verde.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Fiore bianco.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91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0,974</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methyl benzoate (93-58-3)</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vanillin (121-32-4)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3160 mg/kg di peso corporeo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di peso corporeo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di peso corporeo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di peso corporeo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di peso corporeo Animal: rat, 95% CL: 2840 - 4570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2-phenylethanol (60-12-8)</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2535 mg/kg di peso corporeo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Terpineol (8000-41-7)</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OECD Guideline 401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4,76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 xml:space="preserve"> (63500-71-0)</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EU Method B.1 (Acute Toxicity (Oral)),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di peso corporeo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di peso corporeo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di peso corporeo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2-naphthyl ether (93-18-5)</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A7593A" w:rsidRPr="0069446B" w:rsidP="009215A8" w14:textId="78B4B17E">
      <w:pPr>
        <w:pStyle w:val="SDSTextBlankLine"/>
      </w:pPr>
    </w:p>
    <w:tbl>
      <w:tblPr>
        <w:tblStyle w:val="SDSTableWithBordersWithHeaderRow"/>
        <w:tblW w:w="10489" w:type="dxa"/>
        <w:tblLayout w:type="fixed"/>
        <w:tblLook w:val="0020"/>
      </w:tblPr>
      <w:tblGrid>
        <w:gridCol w:w="3969"/>
        <w:gridCol w:w="6520"/>
      </w:tblGrid>
      <w:tr w14:paraId="6428FA58"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12EF6DE">
            <w:pPr>
              <w:pStyle w:val="SDSTableTextHeading1"/>
              <w:rPr>
                <w:noProof w:val="0"/>
                <w:color w:val="auto"/>
              </w:rPr>
            </w:pPr>
            <w:r w:rsidRPr="0069446B" w:rsidR="00FA7F7F">
              <w:rPr>
                <w:noProof/>
                <w:color w:val="auto"/>
              </w:rPr>
              <w:t>ethyl 2-naphthyl ether (93-18-5)</w:t>
            </w:r>
          </w:p>
        </w:tc>
      </w:tr>
      <w:tr w14:paraId="6CC585F6"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4EE742AD">
            <w:pPr>
              <w:pStyle w:val="SDSTableTextNormal"/>
              <w:rPr>
                <w:noProof w:val="0"/>
              </w:rPr>
            </w:pPr>
            <w:r w:rsidRPr="0069446B" w:rsidR="00FA7F7F">
              <w:rPr>
                <w:noProof/>
                <w:lang w:eastAsia="ja-JP"/>
              </w:rPr>
              <w:t>8,03 Temp.: 31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Provoca grave irritazione oculare.</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A7593A" w:rsidRPr="0069446B" w:rsidP="009215A8" w14:textId="6455FAA7">
      <w:pPr>
        <w:pStyle w:val="SDSTextBlankLine"/>
      </w:pPr>
    </w:p>
    <w:tbl>
      <w:tblPr>
        <w:tblStyle w:val="SDSTableWithBordersWithHeaderRow"/>
        <w:tblW w:w="10489" w:type="dxa"/>
        <w:tblLayout w:type="fixed"/>
        <w:tblLook w:val="0020"/>
      </w:tblPr>
      <w:tblGrid>
        <w:gridCol w:w="3969"/>
        <w:gridCol w:w="6520"/>
      </w:tblGrid>
      <w:tr w14:paraId="4FDDC6C5"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5263CC9">
            <w:pPr>
              <w:pStyle w:val="SDSTableTextHeading1"/>
              <w:rPr>
                <w:noProof w:val="0"/>
                <w:color w:val="auto"/>
              </w:rPr>
            </w:pPr>
            <w:r w:rsidRPr="0069446B" w:rsidR="00FA7F7F">
              <w:rPr>
                <w:noProof/>
                <w:color w:val="auto"/>
              </w:rPr>
              <w:t>ethyl 2-naphthyl ether (93-18-5)</w:t>
            </w:r>
          </w:p>
        </w:tc>
      </w:tr>
      <w:tr w14:paraId="58CDE2D2"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52E8F024">
            <w:pPr>
              <w:pStyle w:val="SDSTableTextNormal"/>
              <w:rPr>
                <w:noProof w:val="0"/>
              </w:rPr>
            </w:pPr>
            <w:r w:rsidRPr="0069446B" w:rsidR="00FA7F7F">
              <w:rPr>
                <w:noProof/>
                <w:lang w:eastAsia="ja-JP"/>
              </w:rPr>
              <w:t>8,03 Temp.: 31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 vanillin (121-32-4)</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500 mg/kg di peso corporeo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Terpineol (8000-41-7)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250 mg/kg di peso corporeo Animal: rat, Animal sex: male, Guideline: OECD Guideline 422 (Combined Repeated Dose Toxicity Study with the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250 mg/kg di peso corporeo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25 mg/kg di peso corporeo Animal: rat, Animal sex: male, Guideline: OECD Guideline 415 [One-Generation Reproduction Toxicity Study (before 9 October 2017)]</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di peso corporeo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di peso corporeo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(inalazione,ratto,polvere/nebbia/fumi,90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di peso corporeo Animal: rat, Animal sex: male, Guideline: OECD Guideline 408 (Repeated Dose 90-Day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50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2-phenylethanol (60-12-8)</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510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Terpineol (8000-41-7)</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250 mg/kg di peso corporeo Animal: rat, Animal sex: male,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 xml:space="preserve"> (63500-71-0)</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di peso corporeo Animal: rat, Guideline: OECD Guideline 407 (Repeated Dose 28-Day Oral Toxicity Study in Rodents)</w:t>
            </w:r>
          </w:p>
        </w:tc>
      </w:tr>
      <w:tr w14:paraId="32F42FC2"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di peso corporeo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ethyl 2-naphthyl ether (93-18-5)</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methyl benzoate (93-58-3)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Danio rerio (previous name: Brachydanio rerio)</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111,9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vanillin (121-32-4)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87,6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26,2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Altri organismi acquatici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2-phenylethanol (60-12-8)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215 – 464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Terpineol (8000-41-7)</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62 – 80 mg/l Test organisms (species): Danio rerio (previous name: Brachydanio rerio)</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 68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 17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 xml:space="preserve"> (63500-71-0)</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2,49 mg/l Test organisms (species):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Profumo per auto - Monoï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benzoate (93-58-3)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vanillin (121-32-4)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2-benzylideneheptanal (122-40-7)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2-phenylethanol (60-12-8)</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Terpineol (8000-41-7)</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isobutyl salicylate (87-19-4)</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 xml:space="preserve"> (63500-71-0)</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1-(2,6,6-trimethyl-2-cyclohexen-1-yl)pent-1-en-3-one (7779-30-8)</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2-naphthyl ether (93-18-5)</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HP4 - “Irritante – Irritazione cutanea e lesioni oculari”: rifiuto la cui applicazione può provocare irritazione cutanea o lesioni oculari.</w:t>
              <w:b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Profumo per auto - Monoï car ; citronellol ; methyl benzoate ; linalyl acetate ; 3-methyl-4-(2,6,6-trimethyl-2-cyclohexen-1-yl)-3-buten-2-one ; 3,7-dimethyloctan-3-ol ; geraniol ; 2-phenylethanol ; Terpineol ;  ; geranyl acetate ; cyclamen aldehyde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3-methyl-4-(2,6,6-trimethyl-2-cyclohexen-1-yl)-3-buten-2-one ; geranyl acetate ; cyclamen 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Profumo per auto - Monoï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09"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Profumo per auto - Monoï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secondo il Regolamento REACH (CE) 1907/2006 modificato dal Regolamento (UE) 2020/878</w:t>
          </w:r>
        </w:p>
        <w:p w:rsidR="009C6C12" w:rsidRPr="008F5B08" w:rsidP="008F5B08" w14:paraId="31267F45" w14:textId="67A5CBF0">
          <w:pPr>
            <w:pStyle w:val="SDSTableTextHeader"/>
          </w:pPr>
          <w:r>
            <w:rPr>
              <w:noProof/>
            </w:rPr>
            <w:t>Data di pubblicazione: 03/07/2026   Versione: 5.0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CB95221-4254-4478-899A-F5CBD7E6A855}"/>
</file>

<file path=customXml/itemProps3.xml><?xml version="1.0" encoding="utf-8"?>
<ds:datastoreItem xmlns:ds="http://schemas.openxmlformats.org/officeDocument/2006/customXml" ds:itemID="{4C720152-F1CF-43D6-BCB0-2D91FB19E5B7}"/>
</file>

<file path=customXml/itemProps4.xml><?xml version="1.0" encoding="utf-8"?>
<ds:datastoreItem xmlns:ds="http://schemas.openxmlformats.org/officeDocument/2006/customXml" ds:itemID="{160C79C4-C173-44F5-A5CF-9D33ABBFB350}"/>
</file>

<file path=docProps/app.xml><?xml version="1.0" encoding="utf-8"?>
<Properties xmlns="http://schemas.openxmlformats.org/officeDocument/2006/extended-properties" xmlns:vt="http://schemas.openxmlformats.org/officeDocument/2006/docPropsVTypes">
  <Template>Normal</Template>
  <TotalTime>219</TotalTime>
  <Pages>19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