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Profumo per auto - Diamond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2FX0-60D9-600U-29PQ</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Codice del prodotto</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1874715</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Profumo per auto destinato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Corrosione/irritazione cutanea,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H315</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Gravi lesioni oculari/irritazione oculare,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9"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Provoca irritazione cutanea. Può provocare una reazione allergica cutanea. Provoca grave irritazione oculare. Tossico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ethyl 2,3-epoxy-3-phenylbutyrate; isoeugenol; p-methoxybenzyl acetate; geranyl acetate; citronellol; geraniol; 7-hydroxycitronellal; methyl oct-2-ynoate; linalyl acetate; benzyl salicylate; 3,7-dimethylnona-1,6-dien-3-ol; etere metilico di cedro; 1-(2,6,6-trimethyl-1,3-cyclohexadien-1-yl)-2-buten-1-one; linalool; 1-(1,2,3,4,5,6,7,8-octahydro-2,3,8,8-tetramethyl-2-naphthyl)ethan-1-one; α-hexylcinnamaldehyde; d-limonene; cyclamen aldehyde; Eugenol; Trans-hex-2-en-1-ol; (E)-1-(2,6,6-trimethyl-2-cyclohexen-1-yl)-2-buten-1-one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H315 - Provoca irritazione cutanea.</w:t>
              <w:br/>
              <w:t>H317 - Può provocare una reazione allergica cutanea.</w:t>
              <w:br/>
              <w:t>H319 - Provoca grave irritazione oculare.</w:t>
              <w:br/>
              <w:t>H411 - Tossico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P305+P351+P338 - IN CASO DI CONTATTO CON GLI OCCHI: sciacquare accuratamente per parecchi minuti. Togliere le eventuali lenti a contatto se è agevole farlo. Continuare a sciacquare.</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Sostanza(e) non inclusa(e) nell'elenco stabilito in conformità all'Articolo 59, Paragrafo 1 del REACH per avere proprietà di interferenza endocrina, o non identificata(e) come avente(i) proprietà di interferenza endocrina in conformità ai criteri stabiliti nel Regolamento Delegato (UE) 2017/2100 della Commissione o nel Regolamento (UE) 2018/605 della Commissione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sostanza con dei valori limite nazionali di esposizione professionale (IT); sostanza con un limite comunitario di esposizione sul posto di lavoro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60</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Non classificato</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1,4-dioxacycloheptadecane-5,17-dione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105-95-3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216-133-4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EE8DAF" w14:textId="7F7C89E0">
            <w:pPr>
              <w:pStyle w:val="SDSTableTextNormal"/>
              <w:rPr>
                <w:noProof w:val="0"/>
                <w:lang w:val="fr-BE"/>
              </w:rPr>
            </w:pP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63500-71-0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405-040-6</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18479-58-8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STOT SE 3, H336</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undecan-4-olide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104-67-6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203-225-4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cis-2-tert-butylcyclohexyl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20298-69-5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243-718-1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2, H411</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etere metilico di cedro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2,3-epoxy-3-phenylbutyrate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77-83-8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201-061-8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50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p-methoxybenzyl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104-21-2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203-185-8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50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50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Trans-hex-2-en-1-ol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928-95-0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213-191-2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Corr. 1B, H314</w:t>
              <w:br/>
              <w:t>Eye Dam. 1, H318</w:t>
              <w:br/>
              <w:t>Skin Sens. 1B, H317</w:t>
            </w:r>
          </w:p>
        </w:tc>
      </w:tr>
      <w:tr w14:paraId="73AD150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(E)-1-(2,6,6-trimethyl-2-cyclohexen-1-yl)-2-buten-1-one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24720-09-0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246-430-4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br/>
              <w:t>Aquatic Acute 1, H400</w:t>
              <w:br/>
              <w:t>Aquatic Chronic 1, H410</w:t>
            </w:r>
          </w:p>
        </w:tc>
      </w:tr>
      <w:tr w14:paraId="73AD150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0,068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50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23696-85-7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245-833-2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inalazione), H332</w:t>
              <w:br/>
              <w:t>Skin Irrit. 2, H315</w:t>
              <w:br/>
              <w:t>Skin Sens. 1A, H317</w:t>
              <w:br/>
              <w:t>Aquatic Chronic 2, H411</w:t>
            </w:r>
          </w:p>
        </w:tc>
      </w:tr>
      <w:tr w14:paraId="73AD150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oct-2-ynoate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111-12-6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203-836-6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1A, H317</w:t>
              <w:br/>
              <w:t>Aquatic Acute 1, H400</w:t>
              <w:br/>
              <w:t>Aquatic Chronic 3, H412</w:t>
            </w:r>
          </w:p>
        </w:tc>
      </w:tr>
      <w:tr w14:paraId="73AD150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[3R-(3α,3aβ,7β,8aα)]-octahydro-3,8,8-trimethyl-6-methylene-1H-3a,7-methanoazulene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546-28-1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208-898-8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50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via cutanea), H312 (ATE=1100 mg/kg di peso corporeo)</w:t>
              <w:br/>
              <w:t>Acute Tox. 4 (per inalazione),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Sciacquare accuratamente per parecchi minuti. Togliere le eventuali lenti a contatto se è agevole farlo. Continuare a sciacquare. Se l’irritazione degli occhi persiste, consultare un medico.</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Nessuno(a) in condizioni normali.</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Irritazione. 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Irritazione degli occhi.</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Acqua nebulizzata. Polvere secca. Schiuma. Anidride carbonica.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Bloccare la perdita se non c’è pericolo. 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Allontanare il personale non necessario. Bloccare la perdita se non c’è pericolo.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Raccogliere il materiale fuoriuscito. Trattenere eventuali fuoriuscite con argini o assorbenti per evitare dispersioni o penetrazioni nelle fogne o nei corsi d’acqua. Bloccare la fuoruscita, se possibile senza rischi.</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Assorbire il liquido fuoriuscito con materiale assorbente.</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Indossare un dispositivo di protezione individuale. Evitare di respirare la polvere/i fumi/i gas/la nebbia/i vapori/gli aerosol.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Lavare gli indumenti contaminati prima di indossarli nuovamente. Gli indumenti da lavoro contaminati non devono essere portati fuori dal luogo di lavoro.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B077C8" w:rsidRPr="0069446B" w:rsidP="00B077C8" w14:paraId="76C830A6" w14:textId="7C05BC4C">
      <w:pPr>
        <w:pStyle w:val="SDSTextHeading3"/>
        <w:rPr>
          <w:noProof w:val="0"/>
          <w:color w:val="auto"/>
          <w:lang w:val="en-US"/>
        </w:rPr>
      </w:pPr>
      <w:r w:rsidRPr="0069446B">
        <w:rPr>
          <w:noProof/>
          <w:color w:val="auto"/>
          <w:lang w:val="en-US"/>
        </w:rPr>
        <w:t>Valori limite nazionali di esposizione professionale e biologici</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Valore Limite Indicativo di Esposizione Professionale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Osservazione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Italia - Valori limite di esposizione professionale</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(2-metossimetiletossi)-propanolo</w:t>
            </w:r>
          </w:p>
        </w:tc>
      </w:tr>
      <w:tr w14:paraId="70951C3F"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40"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Osservazione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Cute</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Allegato XXXVIII del D.Lgs. 9 aprile 2008, n. 81 e s.m.i. (D.Lgs. 4 settembre 2024, n. 135)</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Dispositivi di protezione individuale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Dispositivi di protezione individuale</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Indossare i dispositivi di protezione individuale raccomandati.</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Simbolo(i) Dispositivi di Protezione Individuale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5" name="" descr="Guanti di prote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Occhiali di sicurez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Usare indumenti protettivi adat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Pr>
          <w:noProof/>
          <w:color w:val="auto"/>
          <w:lang w:val="en-US"/>
        </w:rPr>
        <w:t>Protezione degli occhi e del volto</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Protezione degli occhi</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Occhiali di sicurezza</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Protezione della pelle</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Protezione della pelle e del corpo</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Usare indumenti protettivi adatti</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Protezione delle mani</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Guanti di protezione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Protezione respiratoria</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Protezione respiratoria</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caso di ventilazione insufficiente, usare un apparecchio respiratorio adatto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Incolore. Giallo.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Ambra.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Non disponibile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Non disponibile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Non disponibile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83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Non disponibile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Non disponibile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0,939</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Non disponibile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Caratteristiche delle particelle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 2,3-epoxy-3-phenylbutyrate (77-83-8)</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p-methoxybenzyl acetate (104-21-2)</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undecan-4-olide (104-67-6)</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6330 mg/kg di peso corporeo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di peso corporeo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di peso corporeo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cis-2-tert-butylcyclohexyl acetate (20298-69-5)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4600 mg/kg di peso corporeo Animal: rat, Guideline: OECD Guideline 401 (Acute Oral Toxicity), 95% CL: 2700 - 7800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di peso corporeo Animal: rat, Guideline: OECD Guideline 401 (Acute Oral Toxicity)</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di peso corporeo Animal: rat, Guideline: OECD Guideline 402 (Acute Dermal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di peso corporeo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 xml:space="preserve"> (63500-71-0)</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Guideline: EU Method B.1 (Acute Toxicity (Oral)), Guideline: OECD Guideline 401 (Acute Oral Toxicity)</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di peso corporeo Animal: rat, Guideline: OECD Guideline 401 (Acute Oral Toxicity)</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di peso corporeo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7"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di peso corporeo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8"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Trans-hex-2-en-1-ol (928-95-0)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sidR="00FA7F7F">
              <w:rPr>
                <w:noProof/>
              </w:rPr>
              <w:t>&gt; 2000 mg/kg di peso corporeo Animal: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sidR="00FA7F7F">
              <w:rPr>
                <w:noProof/>
              </w:rPr>
              <w:t>Provoca irritazione cutanea.</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Provoca grave irritazione oculare.</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undecan-4-olide (104-67-6)</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225 mg/kg di peso corporeo Animal: rat, Animal sex: male, Guideline: OECD Guideline 451 (Carcinogenicity Studies)</w:t>
            </w:r>
          </w:p>
        </w:tc>
      </w:tr>
      <w:tr w14:paraId="1F70232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D0C748B" w14:textId="05174576">
            <w:pPr>
              <w:pStyle w:val="SDSTableTextNormal"/>
              <w:rPr>
                <w:noProof w:val="0"/>
              </w:rPr>
            </w:pPr>
            <w:r w:rsidRPr="0069446B" w:rsidR="00FA7F7F">
              <w:rPr>
                <w:noProof/>
              </w:rPr>
              <w:t>NOAEL (cronico,orale,animale/femmina,2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1DFBD5B" w14:textId="31B5B338">
            <w:pPr>
              <w:pStyle w:val="SDSTableTextNormal"/>
              <w:rPr>
                <w:noProof w:val="0"/>
              </w:rPr>
            </w:pPr>
            <w:r w:rsidRPr="0069446B">
              <w:rPr>
                <w:noProof/>
              </w:rPr>
              <w:t>450 mg/kg di peso corporeo Animal: rat, Animal sex: female, Guideline: OECD Guideline 451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geraniol (106-24-1)</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7-hydroxycitronellal (107-75-5)</w:t>
            </w:r>
          </w:p>
        </w:tc>
      </w:tr>
      <w:tr w14:paraId="095C82A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di peso corporeo Animal: rat, Animal sex: male, Guideline: OECD Guideline 415 [One-Generation Reproduction Toxicity Study (before 9 October 2017)]</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di peso corporeo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C"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2,6-dimethyloct-7-en-2-ol (18479-58-8)</w:t>
            </w:r>
          </w:p>
        </w:tc>
      </w:tr>
      <w:tr w14:paraId="19C91D8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Può provocare sonnolenza o vertigini.</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 2,3-epoxy-3-phenylbutyrate (77-83-8)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500 mg/kg di peso corporeo Animal: rat</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&gt; 1000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p-methoxybenzyl acetate (104-21-2)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di peso corporeo Animal: rat, Guideline: OECD Guideline 422 (Combined Repeated Dose Toxicity Study with the Reproduction / Developmental Toxicity Screening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citronellol (106-22-9)</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di peso corporeo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(inalazione,ratto,polvere/nebbia/fumi,90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di peso corporeo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cis-2-tert-butylcyclohexyl acetate (20298-69-5)</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37 mg/kg di peso corporeo Animal: rat, Animal sex: male,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3"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 xml:space="preserve"> (63500-71-0)</w:t>
            </w:r>
          </w:p>
        </w:tc>
      </w:tr>
      <w:tr w14:paraId="07CBBCDB"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125 mg/kg di peso corporeo Animal: rat, Guideline: OECD Guideline 407 (Repeated Dose 28-Day Oral Toxicity Study in Rodents)</w:t>
            </w:r>
          </w:p>
        </w:tc>
      </w:tr>
      <w:tr w14:paraId="32F42FC1"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1000 mg/kg di peso corporeo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4"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di peso corporeo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di peso corporeo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5"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(E)-1-(2,6,6-trimethyl-2-cyclohexen-1-yl)-2-buten-1-one (24720-09-0)</w:t>
            </w:r>
          </w:p>
        </w:tc>
      </w:tr>
      <w:tr w14:paraId="17BB36C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362312DE">
            <w:pPr>
              <w:pStyle w:val="SDSTableTextNormal"/>
              <w:rPr>
                <w:noProof w:val="0"/>
              </w:rPr>
            </w:pPr>
            <w:r w:rsidRPr="0069446B" w:rsidR="00FA7F7F">
              <w:rPr>
                <w:noProof/>
              </w:rPr>
              <w:t>LOAEL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442B51B">
            <w:pPr>
              <w:pStyle w:val="SDSTableTextNormal"/>
              <w:rPr>
                <w:noProof w:val="0"/>
                <w:lang w:val="fr-BE"/>
              </w:rPr>
            </w:pPr>
            <w:r w:rsidRPr="0069446B">
              <w:rPr>
                <w:noProof/>
                <w:lang w:val="fr-BE"/>
              </w:rPr>
              <w:t>500 mg/kg di peso corporeo Animal: rat, Guideline: OECD Guideline 408 (Repeated Dose 90-Day Oral Toxicity Study in Rodents)</w:t>
            </w:r>
          </w:p>
        </w:tc>
      </w:tr>
      <w:tr w14:paraId="07CBBCD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di peso corporeo Animal: rat, Animal sex: male,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undecan-4-olide (104-67-6)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&lt; 10,621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Tossico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Tossico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 2,3-epoxy-3-phenylbutyrate (77-83-8)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36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p-methoxybenzyl acetate (104-21-2)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13,1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59,9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38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undecan-4-olide (104-67-6)</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5,853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7,218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1,83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0,138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citronellol (106-22-9)</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14,66 mg/l Test organisms (species): Leuciscus idus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17,48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cis-2-tert-butylcyclohexyl acetate (20298-69-5)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5,6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4,2 mg/l Test organisms (species): Desmodesmus subspicatus (previous name: Scenedesmus subspicatus)</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0,8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CE50 - Altri organismi acquatici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0,5 mg/l Test organisms (species): Daphnia magna Duration: '22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 xml:space="preserve"> (63500-71-0)</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320 mg/l Test organisms (species): Daphnia magna</w:t>
            </w:r>
          </w:p>
        </w:tc>
      </w:tr>
      <w:tr w14:paraId="66FAA3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65 mg/l Test organisms (species): Desmodesmus subspicatus (previous name: Scenedesmus subspicatus)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2,49 mg/l Test organisms (species):</w:t>
            </w:r>
          </w:p>
        </w:tc>
      </w:tr>
      <w:tr w14:paraId="758D634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5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Trans-hex-2-en-1-ol (928-95-0)</w:t>
            </w:r>
          </w:p>
        </w:tc>
      </w:tr>
      <w:tr w14:paraId="66FAA3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(E)-1-(2,6,6-trimethyl-2-cyclohexen-1-yl)-2-buten-1-one (24720-09-0)</w:t>
            </w:r>
          </w:p>
        </w:tc>
      </w:tr>
      <w:tr w14:paraId="562CC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Oryzias latipes</w:t>
            </w:r>
          </w:p>
        </w:tc>
      </w:tr>
      <w:tr w14:paraId="758D635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2,37 mg/l Test organisms (species): Daphnia magna</w:t>
            </w:r>
          </w:p>
        </w:tc>
      </w:tr>
      <w:tr w14:paraId="66FAA3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5 mg/l Test organisms (species): other:</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Profumo per auto - Diamond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ethyl 2,3-epoxy-3-phenylbutyrate (77-83-8)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p-methoxybenzyl acetate (104-21-2)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undecan-4-olide (104-67-6)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oct-2-ynoate (111-12-6)</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etere metilico di cedro (19870-74-7)</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cis-2-tert-butylcyclohexyl acetate (20298-69-5)</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1-(2,6,6-trimethyl-1,3-cyclohexadien-1-yl)-2-buten-1-one (23696-85-7)</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1,4-dioxacycloheptadecane-5,17-dione (105-95-3)</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 xml:space="preserve"> (63500-71-0)</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Trans-hex-2-en-1-ol (928-95-0)</w:t>
            </w:r>
          </w:p>
        </w:tc>
      </w:tr>
      <w:tr w14:paraId="2D6A99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(E)-1-(2,6,6-trimethyl-2-cyclohexen-1-yl)-2-buten-1-one (24720-09-0)</w:t>
            </w:r>
          </w:p>
        </w:tc>
      </w:tr>
      <w:tr w14:paraId="2D6A99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2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[3R-(3α,3aβ,7β,8aα)]-octahydro-3,8,8-trimethyl-6-methylene-1H-3a,7-methanoazulene (546-28-1)</w:t>
            </w:r>
          </w:p>
        </w:tc>
      </w:tr>
      <w:tr w14:paraId="2D6A99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ONU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ONU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ONU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ONU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ONU 3082</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MATERIA PERICOLOSA PER L'AMBIENTE, LIQUIDA,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MATERIA PERICOLOSA PER L'AMBIENTE, LIQUIDA,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MATERIA PERICOLOSA PER L'AMBIENTE, LIQUIDA, N.A.S.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Pr>
                <w:noProof/>
                <w:color w:val="auto"/>
              </w:rPr>
              <w:t>Descrizione del documento di trasporto</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3082 MATERIA PERICOLOSA PER L'AMBIENTE, LIQUIDA, N.A.S.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3082 ENVIRONMENTALLY HAZARDOUS SUBSTANCE, LIQUID,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3082 MATERIA PERICOLOSA PER L'AMBIENTE, LIQUIDA, N.A.S.,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3082 MATERIA PERICOLOSA PER L'AMBIENTE, LIQUIDA, N.A.S.,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Marchio per una sostanza pericolosa per l’ambient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Marchio per una sostanza pericolosa per l’ambient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Marchio per una sostanza pericolosa per l’ambient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2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5" name="" descr="Marchio per una sostanza pericolosa per l’ambient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9" name="" descr="Marchio per una sostanza pericolosa per l’ambient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p w:rsidR="00E5555B" w:rsidRPr="0069446B" w:rsidP="00CB352E" w14:paraId="59B4C75B" w14:textId="3A38D38E">
            <w:pPr>
              <w:pStyle w:val="SDSTableTextCentered"/>
              <w:rPr>
                <w:noProof w:val="0"/>
              </w:rPr>
            </w:pPr>
            <w:r w:rsidRPr="0069446B" w:rsidR="00FA7F7F">
              <w:rPr>
                <w:noProof/>
              </w:rPr>
              <w:t>Inquinante marino</w:t>
            </w:r>
            <w:r w:rsidRPr="0069446B">
              <w:rPr>
                <w:noProof w:val="0"/>
              </w:rPr>
              <w:t xml:space="preserve">: </w:t>
            </w:r>
            <w:r w:rsidRPr="0069446B" w:rsidR="00FA7F7F">
              <w:rPr>
                <w:noProof/>
              </w:rPr>
              <w:t>Si</w:t>
            </w:r>
          </w:p>
          <w:p w:rsidR="00C93EB0" w:rsidRPr="0069446B" w:rsidP="00C93EB0" w14:paraId="3E1963A9" w14:textId="2D18F11C">
            <w:pPr>
              <w:pStyle w:val="SDSTableTextCentered"/>
              <w:rPr>
                <w:noProof w:val="0"/>
              </w:rPr>
            </w:pPr>
            <w:r w:rsidRPr="0069446B" w:rsidR="00FA7F7F">
              <w:rPr>
                <w:noProof/>
              </w:rPr>
              <w:t>N° EmS (Incendio)</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EmS (Fuoriuscita)</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Codice di classificazione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M6</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Disposizioni speciali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274, 335, 375, 601, 650</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Quantità limitate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Quantità esenti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Istruzioni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Disposizioni speciali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Istruzioni di trasporto in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T4</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Disposizioni speciali relative alle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 TP29</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Codice cisterna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Veicolo per il trasporto in cisterna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Categoria di trasporto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Disposizioni speciali di trasporto - Colli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Disposizioni speciali di trasporto - Carico, scarico e movimentazione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Numero d’identificazione del pericolo (n°.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Pannello arancione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31" name="" descr="Pannello aranc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3"/>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Codice restrizione in galleria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Disposizioni speciali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Quantità limitate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Quantità esenti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Istruzioni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LP01, P001</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Disposizioni speciali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Istruzioni di imballaggio IBC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Istruzioni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T4</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Disposizioni speciali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 TP29</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Categoria di stivaggio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Quantità esenti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Y964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Quantità nette max. di 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Istruzioni di imballaggio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964</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Quantità nette max. per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450L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Istruzioni di imballaggio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964</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Quantità max. netta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450L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Disposizioni speciali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Codice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Codice di classificazione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M6</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Disposizioni speciali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274, 335, 375, 601, 650</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Quantità limitate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Quantità esenti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Trasporto consentito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Attrezzatura richiesta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Numero di coni/semafori blu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Codice di classificazione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M6</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Disposizioni speciali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274, 335, 375, 601, 650</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Quantità limitate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Quantità esenti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Istruzioni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Disposizioni speciali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Istruzioni di trasporto in cisterne mobili e container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T4</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Disposizioni speciali cisterne mobili e contenitori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 TP29</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Codici cisterna per cisterne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Categoria di trasporto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Disposizioni speciali di trasporto - Colli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Disposizioni speciali di trasporto - carico, scarico e movimentazione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Colli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CE8</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Numero di identificazione del pericolo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 ; Trans-hex-2-en-1-ol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Profumo per auto - Diamond car ; ethyl 2,3-epoxy-3-phenylbutyrate ; isoeugenol ; p-methoxybenzyl acetate ; geranyl acetate ; citronellol ; geraniol ; 7-hydroxycitronellal ; linalyl acetate ; linalool ;  ; 2,6-dimethyloct-7-en-2-ol ; d-limonene ; cyclamen aldehyde ; Eugenol ; Trans-hex-2-en-1-ol ; (E)-1-(2,6,6-trimethyl-2-cyclohexen-1-yl)-2-buten-1-one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undecan-4-olide ; geranyl acetate ; d-limonene ; cyclamen aldehyde ; (E)-1-(2,6,6-trimethyl-2-cyclohexen-1-yl)-2-buten-1-one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1, sottocategoria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Irritazione delle vie respiratorie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ustioni cutanee e gravi lesioni oculari.</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irritare le vie respiratorie.</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sonnolenza o vertigini.</w:t>
            </w:r>
          </w:p>
        </w:tc>
      </w:tr>
      <w:tr w14:paraId="63F052E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E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E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E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E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H315</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r w14:paraId="76B6D774"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03/07/2026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03/07/2026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Profumo per auto - Diamond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33"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Profumo per auto - Diamond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secondo il Regolamento REACH (CE) 1907/2006 modificato dal Regolamento (UE) 2020/878</w:t>
          </w:r>
        </w:p>
        <w:p w:rsidR="009C6C12" w:rsidRPr="008F5B08" w:rsidP="008F5B08" w14:paraId="31267F45" w14:textId="67A5CBF0">
          <w:pPr>
            <w:pStyle w:val="SDSTableTextHeader"/>
          </w:pPr>
          <w:r>
            <w:rPr>
              <w:noProof/>
            </w:rPr>
            <w:t>Data di pubblicazione: 03/07/2026   Versione: 5.0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eader" Target="header3.xml"/><Relationship Id="rId8" Type="http://schemas.openxmlformats.org/officeDocument/2006/relationships/image" Target="media/image3.png"/><Relationship Id="rId21" Type="http://schemas.openxmlformats.org/officeDocument/2006/relationships/styles" Target="styles.xml"/><Relationship Id="rId3" Type="http://schemas.openxmlformats.org/officeDocument/2006/relationships/fontTable" Target="fontTable.xml"/><Relationship Id="rId12" Type="http://schemas.openxmlformats.org/officeDocument/2006/relationships/image" Target="media/image7.png"/><Relationship Id="rId17" Type="http://schemas.openxmlformats.org/officeDocument/2006/relationships/footer" Target="footer2.xml"/><Relationship Id="rId7" Type="http://schemas.openxmlformats.org/officeDocument/2006/relationships/image" Target="media/image2.png"/><Relationship Id="rId16" Type="http://schemas.openxmlformats.org/officeDocument/2006/relationships/footer" Target="footer1.xml"/><Relationship Id="rId2" Type="http://schemas.openxmlformats.org/officeDocument/2006/relationships/webSettings" Target="webSettings.xml"/><Relationship Id="rId20" Type="http://schemas.openxmlformats.org/officeDocument/2006/relationships/theme" Target="theme/theme1.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24" Type="http://schemas.openxmlformats.org/officeDocument/2006/relationships/customXml" Target="../customXml/item4.xml"/><Relationship Id="rId15" Type="http://schemas.openxmlformats.org/officeDocument/2006/relationships/header" Target="header2.xml"/><Relationship Id="rId5" Type="http://schemas.openxmlformats.org/officeDocument/2006/relationships/hyperlink" Target="mailto:office@labsys.fr" TargetMode="External"/><Relationship Id="rId23" Type="http://schemas.openxmlformats.org/officeDocument/2006/relationships/customXml" Target="../customXml/item3.xml"/><Relationship Id="rId10" Type="http://schemas.openxmlformats.org/officeDocument/2006/relationships/image" Target="media/image5.png"/><Relationship Id="rId19" Type="http://schemas.openxmlformats.org/officeDocument/2006/relationships/footer" Target="footer3.xml"/><Relationship Id="rId14" Type="http://schemas.openxmlformats.org/officeDocument/2006/relationships/header" Target="header1.xml"/><Relationship Id="rId4" Type="http://schemas.openxmlformats.org/officeDocument/2006/relationships/customXml" Target="../customXml/item1.xml"/><Relationship Id="rId9" Type="http://schemas.openxmlformats.org/officeDocument/2006/relationships/image" Target="media/image4.png"/><Relationship Id="rId22" Type="http://schemas.openxmlformats.org/officeDocument/2006/relationships/customXml" Target="../customXml/item2.xml"/></Relationships>
</file>

<file path=word/_rels/header3.xml.rels><?xml version="1.0" encoding="utf-8" standalone="yes"?><Relationships xmlns="http://schemas.openxmlformats.org/package/2006/relationships"><Relationship Id="rId1" Type="http://schemas.openxmlformats.org/officeDocument/2006/relationships/image" Target="media/image9.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E32767B-158C-4F30-8945-F11A8F3A9E80}"/>
</file>

<file path=customXml/itemProps3.xml><?xml version="1.0" encoding="utf-8"?>
<ds:datastoreItem xmlns:ds="http://schemas.openxmlformats.org/officeDocument/2006/customXml" ds:itemID="{7747A907-70B1-4535-9460-B1C05577808B}"/>
</file>

<file path=customXml/itemProps4.xml><?xml version="1.0" encoding="utf-8"?>
<ds:datastoreItem xmlns:ds="http://schemas.openxmlformats.org/officeDocument/2006/customXml" ds:itemID="{7DEBCE5F-649C-4CBD-AF85-A77B7068E9E7}"/>
</file>

<file path=docProps/app.xml><?xml version="1.0" encoding="utf-8"?>
<Properties xmlns="http://schemas.openxmlformats.org/officeDocument/2006/extended-properties" xmlns:vt="http://schemas.openxmlformats.org/officeDocument/2006/docPropsVTypes">
  <Template>Normal</Template>
  <TotalTime>219</TotalTime>
  <Pages>23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