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Nebulizzazione profumata di fico e sandalo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 (indiquer ici votre numéro UFI)</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Nebbia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 α-hexylcinnamaldehyde; 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(per via orale), H302 (ATE=1580 mg/kg di peso corporeo)</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Nessuno(a) in condizioni normali.</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Nessuno(a) in condizioni normali.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Acqua nebulizzata. Polvere secca. Schiuma. Anidride carbonica.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Bloccare la perdita se non c’è pericolo. 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Allontanare il personale non necessario. Bloccare la perdita se non c’è pericolo.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Assorbire ogni prodotto fuoriuscito con sabbia o terra. Trattenere eventuali fuoriuscite con argini o assorbenti per evitare dispersioni o penetrazioni nelle fogne o nei corsi d’acqua. Bloccare la fuoruscita, se possibile senza rischi.</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Assorbire il liquido fuoriuscito con materiale assorbente.</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Incolore. marrone.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Non disponibile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Non disponibile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Non disponibile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Non disponibile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Non disponibile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1,0412</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Non disponibile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Caratteristiche delle particelle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di peso corporeo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di peso corporeo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Nebulizzazione profumata di fico e sandalo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ONU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ONU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MATERIA PERICOLOSA PER L'AMBIENTE, LIQUIDA, N.A.S.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MATERIA PERICOLOSA PER L'AMBIENTE, LIQUIDA, N.A.S.</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Pr>
                <w:noProof/>
                <w:color w:val="auto"/>
              </w:rPr>
              <w:t>Descrizione del documento di trasporto</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MATERIA PERICOLOSA PER L'AMBIENTE, LIQUIDA, N.A.S.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MATERIA PERICOLOSA PER L'AMBIENTE, LIQUIDA, N.A.S.,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MATERIA PERICOLOSA PER L'AMBIENTE, LIQUIDA, N.A.S.,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p w:rsidR="00E5555B" w:rsidRPr="0069446B" w:rsidP="00CB352E" w14:paraId="59B4C75B" w14:textId="3A38D38E">
            <w:pPr>
              <w:pStyle w:val="SDSTableTextCentered"/>
              <w:rPr>
                <w:noProof w:val="0"/>
              </w:rPr>
            </w:pPr>
            <w:r w:rsidRPr="0069446B" w:rsidR="00FA7F7F">
              <w:rPr>
                <w:noProof/>
              </w:rPr>
              <w:t>Inquinante marino</w:t>
            </w:r>
            <w:r w:rsidRPr="0069446B">
              <w:rPr>
                <w:noProof w:val="0"/>
              </w:rPr>
              <w:t xml:space="preserve">: </w:t>
            </w:r>
            <w:r w:rsidRPr="0069446B" w:rsidR="00FA7F7F">
              <w:rPr>
                <w:noProof/>
              </w:rPr>
              <w:t>No</w:t>
            </w:r>
          </w:p>
          <w:p w:rsidR="00C93EB0" w:rsidRPr="0069446B" w:rsidP="00C93EB0" w14:paraId="3E1963A9" w14:textId="2D18F11C">
            <w:pPr>
              <w:pStyle w:val="SDSTableTextCentered"/>
              <w:rPr>
                <w:noProof w:val="0"/>
              </w:rPr>
            </w:pPr>
            <w:r w:rsidRPr="0069446B" w:rsidR="00FA7F7F">
              <w:rPr>
                <w:noProof/>
              </w:rPr>
              <w:t>N° EmS (Incendio)</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EmS (Fuoriuscita)</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Pericoloso per l’ambiente</w:t>
            </w:r>
            <w:r w:rsidRPr="0069446B">
              <w:rPr>
                <w:noProof w:val="0"/>
              </w:rPr>
              <w:t xml:space="preserve">: </w:t>
            </w:r>
            <w:r w:rsidRPr="0069446B" w:rsidR="00FA7F7F">
              <w:rPr>
                <w:noProof/>
              </w:rPr>
              <w:t>No</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Codice di classificazione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Disposizioni speciali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Quantità limitate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Quantità esenti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Istruzioni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Disposizioni speciali di imballaggio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Istruzioni di trasporto in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Disposizioni speciali relative alle cisterne mobili e contenitori per il trasporto alla rinfusa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Codice cisterna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Veicolo per il trasporto in cisterna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Categoria di trasporto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Disposizioni speciali di trasporto - Colli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Disposizioni speciali di trasporto - Carico, scarico e movimentazione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Numero d’identificazione del pericolo (n°.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Pannello arancione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Pannello aranc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Codice restrizione in galleria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Disposizioni speciali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Quantità limitate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Quantità esenti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Istruzioni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Disposizioni speciali di imballaggio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Istruzioni di imballaggio IBC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Istruzioni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Disposizioni speciali cisterna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Categoria di stivaggio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Quantità esenti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Quantità nette max. di quantità limitate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Istruzioni di imballaggio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Quantità nette max. per aereo passeggeri e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Istruzioni di imballaggio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Quantità max. netta aereo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Disposizioni speciali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Codice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Codice di classificazione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Disposizioni speciali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Quantità limitate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Quantità esenti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Trasporto consentito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Attrezzatura richiesta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Numero di coni/semafori blu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Codice di classificazione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Disposizioni speciali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Quantità limitate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Quantità esenti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Istruzioni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Disposizioni speciali di imballaggio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Disposizioni concernenti l’imballaggio in comune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Istruzioni di trasporto in cisterne mobili e container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Disposizioni speciali cisterne mobili e contenitori per il trasporto alla rinfusa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Codici cisterna per cisterne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Categoria di trasporto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Disposizioni speciali di trasporto - Colli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Disposizioni speciali di trasporto - carico, scarico e movimentazione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Colli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Numero di identificazione del pericolo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Nebulizzazione profumata di fico e sandalo 3% ; d-limonene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sidRPr="00F352B3">
            <w:rPr>
              <w:b/>
              <w:noProof/>
              <w:sz w:val="32"/>
              <w:szCs w:val="32"/>
            </w:rPr>
            <w:t>Nebulizzazione profumata di fico e sandalo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sidRPr="00DB1125">
            <w:rPr>
              <w:b/>
              <w:noProof/>
              <w:sz w:val="32"/>
              <w:szCs w:val="32"/>
            </w:rPr>
            <w:t>Nebulizzazione profumata di fico e sandalo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27/05/2026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B389081-8005-41E7-9D47-4936D90AF96F}"/>
</file>

<file path=customXml/itemProps3.xml><?xml version="1.0" encoding="utf-8"?>
<ds:datastoreItem xmlns:ds="http://schemas.openxmlformats.org/officeDocument/2006/customXml" ds:itemID="{29C03716-4C03-4E74-8E23-FDBB8E4FECA6}"/>
</file>

<file path=customXml/itemProps4.xml><?xml version="1.0" encoding="utf-8"?>
<ds:datastoreItem xmlns:ds="http://schemas.openxmlformats.org/officeDocument/2006/customXml" ds:itemID="{1EC1412A-E8F9-4CEF-A9D5-CBBA8541DD8E}"/>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