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Nebbia profumata - Pomme d'amour 3%</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Nebbia profumata destinata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Sensibilizzazione cutanea, categoria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Testo completo delle indicazioni H e EUH: vedere la sezione 16</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sidRPr="0069446B">
        <w:rPr>
          <w:noProof/>
        </w:rPr>
        <w:t>Può provocare una reazione allergica cutanea.</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Pittogrammi di pericoli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Avvertenza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Attenzione</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benzyl alcohol</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Indicazioni di pericolo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Può provocare una reazione allergica cutanea.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P302+P352 - IN CASO DI CONTATTO CON LA PELLE: lavare abbondantemente con acqua e sapone..</w:t>
              <w:br/>
              <w:t>P333+P313 - In caso di irritazione o eruzione della pelle: Consultare un medico.</w:t>
              <w:br/>
              <w:t>P501 - Smaltire il prodotto e recipiente in un centro di smistamento, in conformità con la normativa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100-51-6</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202-859-9</w:t>
            </w:r>
          </w:p>
          <w:p w:rsidR="00827634" w:rsidRPr="0069446B" w:rsidP="009B0F88" w14:paraId="6ACDC690"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0,6 – 1,2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(per via orale), H302 (ATE=1580 mg/kg di peso corporeo)</w:t>
              <w:br/>
              <w:t>Eye Irrit. 2, H319</w:t>
              <w:br/>
              <w:t>Skin Sens. 1B, H317</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Lavare la pelle con acqua abbondante. Togliere gli indumenti contaminati. In caso di irritazione o eruzione della pelle: consultare un medico.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Lavare gli occhi con acqua per precauzione.</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Nessuno(a) in condizioni normali.</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Può provocare una reazione allergica cutanea.</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Nessuno(a) in condizioni normali.</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Pr>
                <w:noProof/>
              </w:rPr>
              <w:t>Acqua nebulizzata. Polvere secca. Schiuma. Anidride carbonica.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Bloccare la perdita se non c’è pericolo. 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Ventilare la zona del riversamento. Evitare il contatto con gli occhi e con la pelle. Evitare di respirare la polvere/i fumi/i gas/la nebbia/i vapori/gli aerosol.</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Pr>
                <w:noProof/>
                <w:lang w:val="fr-BE"/>
              </w:rPr>
              <w:t>Allontanare il personale non necessario. Bloccare la perdita se non c’è pericolo.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Assorbire ogni prodotto fuoriuscito con sabbia o terra. Trattenere eventuali fuoriuscite con argini o assorbenti per evitare dispersioni o penetrazioni nelle fogne o nei corsi d’acqua. Bloccare la fuoruscita, se possibile senza rischi.</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Assorbire il liquido fuoriuscito con materiale assorbente.</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Evitare il contatto con gli occhi e con la pelle. Evitare di respirare la polvere/i fumi/i gas/la nebbia/i vapori/gli aerosol.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Gli indumenti da lavoro contaminati non devono essere portati fuori dal luogo di lavoro. Lavare gli indumenti contaminati prima di indossarli nuovamente. 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0B61D5" w:rsidRPr="0069446B" w:rsidP="000B61D5" w14:paraId="135F4718" w14:textId="7F15A692">
      <w:pPr>
        <w:pStyle w:val="SDSTextHeading3"/>
        <w:rPr>
          <w:noProof w:val="0"/>
          <w:color w:val="auto"/>
          <w:lang w:val="en-US"/>
        </w:rPr>
      </w:pPr>
      <w:r w:rsidRPr="0069446B" w:rsidR="00FA7F7F">
        <w:rPr>
          <w:noProof/>
          <w:color w:val="auto"/>
          <w:lang w:val="en-US"/>
        </w:rPr>
        <w:t>Dispositivi di protezione individuale</w:t>
      </w:r>
    </w:p>
    <w:tbl>
      <w:tblPr>
        <w:tblStyle w:val="SDSTableWithoutBorders"/>
        <w:tblW w:w="10488" w:type="dxa"/>
        <w:tblLayout w:type="fixed"/>
        <w:tblLook w:val="04A0"/>
      </w:tblPr>
      <w:tblGrid>
        <w:gridCol w:w="10488"/>
      </w:tblGrid>
      <w:tr w14:paraId="7CBCD880"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458E3CBC" w14:textId="203CE388">
            <w:pPr>
              <w:pStyle w:val="SDSTableTextBold"/>
              <w:rPr>
                <w:noProof w:val="0"/>
              </w:rPr>
            </w:pPr>
            <w:r w:rsidRPr="0069446B" w:rsidR="00FA7F7F">
              <w:rPr>
                <w:noProof/>
              </w:rPr>
              <w:t>Dispositivi di protezione individuale</w:t>
            </w:r>
            <w:r w:rsidRPr="0069446B">
              <w:rPr>
                <w:noProof w:val="0"/>
              </w:rPr>
              <w:t>:</w:t>
            </w:r>
          </w:p>
        </w:tc>
      </w:tr>
      <w:tr w14:paraId="41B78A23"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73CAAF64" w14:textId="7DFE9CF5">
            <w:pPr>
              <w:pStyle w:val="SDSTableTextNormal"/>
              <w:rPr>
                <w:noProof w:val="0"/>
              </w:rPr>
            </w:pPr>
            <w:r w:rsidRPr="0069446B" w:rsidR="00FA7F7F">
              <w:rPr>
                <w:noProof/>
              </w:rPr>
              <w:t>Indossare i dispositivi di protezione individuale raccomandati.</w:t>
            </w:r>
          </w:p>
        </w:tc>
      </w:tr>
      <w:tr w14:paraId="0A0EDAF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180784" w14:paraId="3586A904" w14:textId="50AF3D90">
            <w:pPr>
              <w:pStyle w:val="SDSTableTextBold"/>
              <w:rPr>
                <w:noProof w:val="0"/>
              </w:rPr>
            </w:pPr>
            <w:r w:rsidRPr="0069446B">
              <w:rPr>
                <w:noProof/>
              </w:rPr>
              <w:t>Simbolo(i) Dispositivi di Protezione Individuale</w:t>
            </w:r>
            <w:r w:rsidRPr="0069446B">
              <w:rPr>
                <w:noProof w:val="0"/>
              </w:rPr>
              <w:t>:</w:t>
            </w:r>
          </w:p>
        </w:tc>
      </w:tr>
      <w:tr w14:paraId="4480F935"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EE2C69" w14:paraId="727D1AFB" w14:textId="17245F8A">
            <w:pPr>
              <w:pStyle w:val="SDSTableTextNormal"/>
              <w:rPr>
                <w:b/>
                <w:bCs/>
                <w:noProof w:val="0"/>
              </w:rPr>
            </w:pPr>
            <w:r w:rsidRPr="0069446B" w:rsidR="00FA7F7F">
              <w:drawing>
                <wp:inline>
                  <wp:extent cx="635000" cy="635000"/>
                  <wp:docPr id="100003" name="" descr="Guanti di protezi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5" name="" descr="Occhiali di sicurezz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7" name="" descr="Usare indumenti protettivi adat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9"/>
                          <a:stretch>
                            <a:fillRect/>
                          </a:stretch>
                        </pic:blipFill>
                        <pic:spPr>
                          <a:xfrm>
                            <a:off x="0" y="0"/>
                            <a:ext cx="635000" cy="635000"/>
                          </a:xfrm>
                          <a:prstGeom prst="rect">
                            <a:avLst/>
                          </a:prstGeom>
                        </pic:spPr>
                      </pic:pic>
                    </a:graphicData>
                  </a:graphic>
                </wp:inline>
              </w:drawing>
            </w:r>
          </w:p>
        </w:tc>
      </w:tr>
    </w:tbl>
    <w:p w:rsidR="00404CA3" w:rsidRPr="0069446B" w:rsidP="00404CA3" w14:paraId="2DDF0669" w14:textId="5BEEABAD">
      <w:pPr>
        <w:pStyle w:val="SDSTextHeading4"/>
        <w:rPr>
          <w:noProof w:val="0"/>
          <w:color w:val="auto"/>
          <w:lang w:val="en-US"/>
        </w:rPr>
      </w:pPr>
      <w:r w:rsidRPr="0069446B">
        <w:rPr>
          <w:noProof/>
          <w:color w:val="auto"/>
          <w:lang w:val="en-US"/>
        </w:rPr>
        <w:t>Protezione degli occhi e del volto</w:t>
      </w:r>
    </w:p>
    <w:tbl>
      <w:tblPr>
        <w:tblStyle w:val="SDSTableWithoutBorders"/>
        <w:tblW w:w="10489" w:type="dxa"/>
        <w:tblLayout w:type="fixed"/>
        <w:tblLook w:val="04A0"/>
      </w:tblPr>
      <w:tblGrid>
        <w:gridCol w:w="10489"/>
      </w:tblGrid>
      <w:tr w14:paraId="2651DF8F"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F1150B5" w14:textId="5A690E58">
            <w:pPr>
              <w:pStyle w:val="SDSTableTextBold"/>
              <w:rPr>
                <w:noProof w:val="0"/>
              </w:rPr>
            </w:pPr>
            <w:r w:rsidRPr="0069446B" w:rsidR="00FA7F7F">
              <w:rPr>
                <w:noProof/>
              </w:rPr>
              <w:t>Protezione degli occhi</w:t>
            </w:r>
            <w:r w:rsidRPr="0069446B">
              <w:rPr>
                <w:noProof w:val="0"/>
              </w:rPr>
              <w:t>:</w:t>
            </w:r>
          </w:p>
        </w:tc>
      </w:tr>
      <w:tr w14:paraId="756D408D"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2DFA4672" w14:textId="75F59F28">
            <w:pPr>
              <w:pStyle w:val="SDSTableTextNormal"/>
              <w:rPr>
                <w:noProof w:val="0"/>
              </w:rPr>
            </w:pPr>
            <w:r w:rsidRPr="0069446B" w:rsidR="00FA7F7F">
              <w:rPr>
                <w:noProof/>
              </w:rPr>
              <w:t>Occhiali di sicurezza</w:t>
            </w:r>
          </w:p>
        </w:tc>
      </w:tr>
    </w:tbl>
    <w:p w:rsidR="00404CA3" w:rsidRPr="0069446B" w:rsidP="00404CA3" w14:paraId="4ED65255" w14:textId="18D8DC8C">
      <w:pPr>
        <w:pStyle w:val="SDSTextHeading4"/>
        <w:rPr>
          <w:noProof w:val="0"/>
          <w:color w:val="auto"/>
          <w:lang w:val="en-US"/>
        </w:rPr>
      </w:pPr>
      <w:r w:rsidRPr="0069446B" w:rsidR="00FA7F7F">
        <w:rPr>
          <w:noProof/>
          <w:color w:val="auto"/>
          <w:lang w:val="en-US"/>
        </w:rPr>
        <w:t>Protezione della pelle</w:t>
      </w:r>
    </w:p>
    <w:tbl>
      <w:tblPr>
        <w:tblStyle w:val="SDSTableWithoutBorders"/>
        <w:tblW w:w="10489" w:type="dxa"/>
        <w:tblLayout w:type="fixed"/>
        <w:tblLook w:val="04A0"/>
      </w:tblPr>
      <w:tblGrid>
        <w:gridCol w:w="10489"/>
      </w:tblGrid>
      <w:tr w14:paraId="0F284331"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5F7D162" w14:textId="29288D37">
            <w:pPr>
              <w:pStyle w:val="SDSTableTextBold"/>
              <w:rPr>
                <w:noProof w:val="0"/>
              </w:rPr>
            </w:pPr>
            <w:r w:rsidRPr="0069446B">
              <w:rPr>
                <w:noProof/>
              </w:rPr>
              <w:t>Protezione della pelle e del corpo</w:t>
            </w:r>
            <w:r w:rsidRPr="0069446B">
              <w:rPr>
                <w:noProof w:val="0"/>
              </w:rPr>
              <w:t>:</w:t>
            </w:r>
          </w:p>
        </w:tc>
      </w:tr>
      <w:tr w14:paraId="0B370B63"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16A6772F" w14:textId="299021F3">
            <w:pPr>
              <w:pStyle w:val="SDSTableTextNormal"/>
              <w:rPr>
                <w:noProof w:val="0"/>
              </w:rPr>
            </w:pPr>
            <w:r w:rsidRPr="0069446B" w:rsidR="00FA7F7F">
              <w:rPr>
                <w:noProof/>
              </w:rPr>
              <w:t>Usare indumenti protettivi adatti</w:t>
            </w:r>
          </w:p>
        </w:tc>
      </w:tr>
    </w:tbl>
    <w:p w:rsidR="00F357F4" w:rsidRPr="0069446B" w:rsidP="00F357F4" w14:paraId="402C32D5" w14:textId="5D771885">
      <w:pPr>
        <w:pStyle w:val="SDSTextNormal"/>
      </w:pPr>
    </w:p>
    <w:tbl>
      <w:tblPr>
        <w:tblStyle w:val="SDSTableWithoutBorders"/>
        <w:tblW w:w="10488" w:type="dxa"/>
        <w:tblLayout w:type="fixed"/>
        <w:tblLook w:val="04A0"/>
      </w:tblPr>
      <w:tblGrid>
        <w:gridCol w:w="10488"/>
      </w:tblGrid>
      <w:tr w14:paraId="710EAAB2"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6442B2" w14:paraId="7AA6EE3E" w14:textId="784D04C8">
            <w:pPr>
              <w:pStyle w:val="SDSTableTextBold"/>
              <w:rPr>
                <w:noProof w:val="0"/>
              </w:rPr>
            </w:pPr>
            <w:r w:rsidRPr="0069446B" w:rsidR="00FA7F7F">
              <w:rPr>
                <w:noProof/>
              </w:rPr>
              <w:t>Protezione delle mani</w:t>
            </w:r>
            <w:r w:rsidRPr="0069446B">
              <w:rPr>
                <w:noProof w:val="0"/>
              </w:rPr>
              <w:t>:</w:t>
            </w:r>
          </w:p>
        </w:tc>
      </w:tr>
      <w:tr w14:paraId="469E7501"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EE2C69" w14:paraId="5AB75756" w14:textId="0BA44690">
            <w:pPr>
              <w:pStyle w:val="SDSTableTextNormal"/>
              <w:rPr>
                <w:noProof w:val="0"/>
              </w:rPr>
            </w:pPr>
            <w:r w:rsidRPr="0069446B" w:rsidR="00FA7F7F">
              <w:rPr>
                <w:noProof/>
              </w:rPr>
              <w:t>Guanti di protezione</w:t>
            </w:r>
          </w:p>
        </w:tc>
      </w:tr>
    </w:tbl>
    <w:p w:rsidR="00404CA3" w:rsidRPr="0069446B" w:rsidP="00404CA3" w14:paraId="410C6189" w14:textId="4546F574">
      <w:pPr>
        <w:pStyle w:val="SDSTextHeading4"/>
        <w:rPr>
          <w:noProof w:val="0"/>
          <w:color w:val="auto"/>
          <w:lang w:val="en-US"/>
        </w:rPr>
      </w:pPr>
      <w:r w:rsidRPr="0069446B" w:rsidR="00FA7F7F">
        <w:rPr>
          <w:noProof/>
          <w:color w:val="auto"/>
          <w:lang w:val="en-US"/>
        </w:rPr>
        <w:t>Protezione respiratoria</w:t>
      </w:r>
    </w:p>
    <w:tbl>
      <w:tblPr>
        <w:tblStyle w:val="SDSTableWithoutBorders"/>
        <w:tblW w:w="10489" w:type="dxa"/>
        <w:tblLayout w:type="fixed"/>
        <w:tblLook w:val="04A0"/>
      </w:tblPr>
      <w:tblGrid>
        <w:gridCol w:w="10489"/>
      </w:tblGrid>
      <w:tr w14:paraId="4B60A53D"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D853C22" w14:textId="3DF0917D">
            <w:pPr>
              <w:pStyle w:val="SDSTableTextBold"/>
              <w:rPr>
                <w:noProof w:val="0"/>
              </w:rPr>
            </w:pPr>
            <w:r w:rsidRPr="0069446B" w:rsidR="00FA7F7F">
              <w:rPr>
                <w:noProof/>
              </w:rPr>
              <w:t>Protezione respiratoria</w:t>
            </w:r>
            <w:r w:rsidRPr="0069446B">
              <w:rPr>
                <w:noProof w:val="0"/>
              </w:rPr>
              <w:t>:</w:t>
            </w:r>
          </w:p>
        </w:tc>
      </w:tr>
      <w:tr w14:paraId="5B2B50C1"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55AFFA8A" w14:textId="04842D14">
            <w:pPr>
              <w:pStyle w:val="SDSTableTextNormal"/>
              <w:rPr>
                <w:noProof w:val="0"/>
              </w:rPr>
            </w:pPr>
            <w:r w:rsidRPr="0069446B">
              <w:rPr>
                <w:noProof/>
              </w:rPr>
              <w:t>In caso di ventilazione insufficiente, usare un apparecchio respiratorio adatto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Liquido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Fruttato. Gourmand.</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Non applicabile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Non disponibile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Non disponibile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Non disponibile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Non disponibile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r w:rsidRPr="0069446B" w:rsidR="00FA7F7F">
              <w:rPr>
                <w:noProof/>
              </w:rPr>
              <w:t>Da determinare sul prodotto finito</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Non disponibile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Non disponibile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Non disponibile</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Caratteristiche delle particelle</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Non applicabile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benzyl alcohol (100-51-6)</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1580 mg/kg di peso corporeo Animal: mouse, Guideline: OECD Guideline 401 (Acute Oral Toxicity), 95% CL: 1410 - 1770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di peso corporeo Animal: rabbit, Guideline: EPA OTS 798.1100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Inalazione -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p w:rsidR="00827634" w:rsidRPr="0069446B" w:rsidP="009B0F88" w14:paraId="1123C825" w14:textId="02596E32">
            <w:pPr>
              <w:pStyle w:val="SDSTableTextNormal"/>
              <w:rPr>
                <w:noProof w:val="0"/>
              </w:rPr>
            </w:pPr>
            <w:r w:rsidRPr="0069446B" w:rsidR="00FA7F7F">
              <w:rPr>
                <w:noProof/>
              </w:rPr>
              <w:t>pH</w:t>
            </w:r>
            <w:r w:rsidRPr="0069446B">
              <w:rPr>
                <w:noProof w:val="0"/>
              </w:rPr>
              <w:t xml:space="preserve">: </w:t>
            </w:r>
            <w:r w:rsidRPr="0069446B" w:rsidR="00FA7F7F">
              <w:rPr>
                <w:noProof/>
              </w:rPr>
              <w:t>Da determinare sul prodotto finito</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p w:rsidR="00827634" w:rsidRPr="0069446B" w:rsidP="009B0F88" w14:paraId="7110DF0F" w14:textId="183F9C8D">
            <w:pPr>
              <w:pStyle w:val="SDSTableTextNormal"/>
              <w:rPr>
                <w:noProof w:val="0"/>
              </w:rPr>
            </w:pPr>
            <w:r w:rsidRPr="0069446B" w:rsidR="00FA7F7F">
              <w:rPr>
                <w:noProof/>
              </w:rPr>
              <w:t>pH</w:t>
            </w:r>
            <w:r w:rsidRPr="0069446B">
              <w:rPr>
                <w:noProof w:val="0"/>
              </w:rPr>
              <w:t xml:space="preserve">: </w:t>
            </w:r>
            <w:r w:rsidRPr="0069446B" w:rsidR="00FA7F7F">
              <w:rPr>
                <w:noProof/>
              </w:rPr>
              <w:t>Da determinare sul prodotto finito</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Può provocare una reazione allergica cutanea.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benzyl alcohol (100-51-6)</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400 mg/kg di peso corporeo Animal: rat,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benzyl alcohol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Informazioni su altri pericoli</w:t>
      </w:r>
      <w:bookmarkEnd w:id="2"/>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Il prodotto non è considerato pericoloso per gli organismi acquatici e non causa effetti indesiderati a lungo termine sull’ambiente.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classificato (Basandosi sui dati disponibili i criteri di classificazione non sono soddisfatti)</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benzyl alcohol (100-51-6)</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460 mg/l Test organisms (species): Pimephales promelas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230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76,828 mg/l Test organisms (species): other:</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48,897 mg/l Test organisms (species): other: Duration: '30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Nebbia profumata - Pomme d'amour 3%</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benzyl alcohol (100-51-6)</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rapidamente 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p w:rsidR="00827634" w:rsidRPr="0069446B" w:rsidP="009E5102" w14:paraId="6B1D5F41" w14:textId="77777777">
      <w:pPr>
        <w:pStyle w:val="SDSTextNormal"/>
        <w:bidi w:val="0"/>
        <w:rPr>
          <w:rtl w:val="0"/>
        </w:rPr>
      </w:pPr>
      <w:r w:rsidRPr="0069446B">
        <w:rPr>
          <w:rtl w:val="0"/>
        </w:rPr>
        <w:t>Nessuna ulteriore informazione disponibile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p w:rsidR="009F53E3" w:rsidRPr="0069446B" w:rsidP="009E5102" w14:paraId="4CF14847" w14:textId="031A2CAD">
      <w:pPr>
        <w:pStyle w:val="SDSTextNormal"/>
        <w:bidi w:val="0"/>
        <w:rPr>
          <w:rtl w:val="0"/>
        </w:rPr>
      </w:pPr>
      <w:r w:rsidRPr="0069446B">
        <w:rPr>
          <w:rtl w:val="0"/>
        </w:rPr>
        <w:t>Nessuna ulteriore informazione disponibile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3"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applicabile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applicabile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applicabile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applicabile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applicabile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applicabile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applicabile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applicabile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applicabile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applicabile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benzyl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(per via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Tossicità acuta (per via orale), categoria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2</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se ingerito.</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grave irritazione oculare.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Classificazione e procedure usate per determinare la classificazione delle miscele ai sensi del regolamento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Metodo di calcolo</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10"/>
      <w:headerReference w:type="default" r:id="rId11"/>
      <w:footerReference w:type="even" r:id="rId12"/>
      <w:footerReference w:type="default" r:id="rId13"/>
      <w:headerReference w:type="first" r:id="rId14"/>
      <w:footerReference w:type="first" r:id="rId15"/>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02/10/2026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02/10/2026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Nebbia profumata - Pomme d'amour 3%</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Nebbia profumata - Pomme d'amour 3%</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02/10/2026   Versione: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8" Type="http://schemas.openxmlformats.org/officeDocument/2006/relationships/image" Target="media/image3.png"/><Relationship Id="rId18" Type="http://schemas.openxmlformats.org/officeDocument/2006/relationships/customXml" Target="../customXml/item2.xml"/><Relationship Id="rId3" Type="http://schemas.openxmlformats.org/officeDocument/2006/relationships/fontTable" Target="fontTable.xml"/><Relationship Id="rId12" Type="http://schemas.openxmlformats.org/officeDocument/2006/relationships/footer" Target="footer1.xml"/><Relationship Id="rId17" Type="http://schemas.openxmlformats.org/officeDocument/2006/relationships/styles" Target="styles.xml"/><Relationship Id="rId7" Type="http://schemas.openxmlformats.org/officeDocument/2006/relationships/image" Target="media/image2.png"/><Relationship Id="rId16" Type="http://schemas.openxmlformats.org/officeDocument/2006/relationships/theme" Target="theme/theme1.xml"/><Relationship Id="rId2" Type="http://schemas.openxmlformats.org/officeDocument/2006/relationships/webSettings" Target="webSettings.xml"/><Relationship Id="rId20"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header" Target="header2.xml"/><Relationship Id="rId6" Type="http://schemas.openxmlformats.org/officeDocument/2006/relationships/image" Target="media/image1.png"/><Relationship Id="rId15" Type="http://schemas.openxmlformats.org/officeDocument/2006/relationships/footer" Target="footer3.xml"/><Relationship Id="rId5" Type="http://schemas.openxmlformats.org/officeDocument/2006/relationships/hyperlink" Target="mailto: office@labsys.fr" TargetMode="External"/><Relationship Id="rId10" Type="http://schemas.openxmlformats.org/officeDocument/2006/relationships/header" Target="header1.xml"/><Relationship Id="rId19" Type="http://schemas.openxmlformats.org/officeDocument/2006/relationships/customXml" Target="../customXml/item3.xml"/><Relationship Id="rId14"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F0CC04C0-1542-4C1F-95DC-9FCAD128936B}"/>
</file>

<file path=customXml/itemProps3.xml><?xml version="1.0" encoding="utf-8"?>
<ds:datastoreItem xmlns:ds="http://schemas.openxmlformats.org/officeDocument/2006/customXml" ds:itemID="{00301C48-F93B-42AA-B3BB-4559C9A19660}"/>
</file>

<file path=customXml/itemProps4.xml><?xml version="1.0" encoding="utf-8"?>
<ds:datastoreItem xmlns:ds="http://schemas.openxmlformats.org/officeDocument/2006/customXml" ds:itemID="{74403B23-8E91-4E8F-B61A-B32BD92B9514}"/>
</file>

<file path=docProps/app.xml><?xml version="1.0" encoding="utf-8"?>
<Properties xmlns="http://schemas.openxmlformats.org/officeDocument/2006/extended-properties" xmlns:vt="http://schemas.openxmlformats.org/officeDocument/2006/docPropsVTypes">
  <Template>Normal</Template>
  <TotalTime>219</TotalTime>
  <Pages>11</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