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coton frais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ETHYL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3,7-dimethylnona-1,6-dien-3-ol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ETHYL LINALOOL.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03/09/2026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66A05EC-2B32-45A3-B680-2BEC2DCA233B}"/>
</file>

<file path=customXml/itemProps3.xml><?xml version="1.0" encoding="utf-8"?>
<ds:datastoreItem xmlns:ds="http://schemas.openxmlformats.org/officeDocument/2006/customXml" ds:itemID="{B94E0399-9A65-4F57-873E-F79823F93368}"/>
</file>

<file path=customXml/itemProps4.xml><?xml version="1.0" encoding="utf-8"?>
<ds:datastoreItem xmlns:ds="http://schemas.openxmlformats.org/officeDocument/2006/customXml" ds:itemID="{0776771E-01E0-45E0-95B5-4AABBA3550F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