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Detergente liquido - souffle de fraicheur 5%</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Tipo di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Detergente</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Detergente liquido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GERANYL ACETATE, linalyl acetate, HEXYL CINNAMAL, TETRAMETHYL ACETYLOCTAHYDRONAPHTHALENES, ISOEUGENOL, ROSE KETONE-3, BENZYL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 – 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Completamente solubile.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Fatty acids, coco, potassium salts (61789-30-8)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CE50 - Altri organismi acquatici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Detergente liquido - souffle de fraicheur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Fatty acids, coco, potassium salts (61789-30-8)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Fatty acids, coco, potassium salts (61789-30-8)</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Coefficiente di ripartizione n-ottanolo/acqua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802FB5" w:rsidRPr="0069446B" w:rsidP="001F6C1B" w14:paraId="0FA6F3CB" w14:textId="2083ADE0">
      <w:pPr>
        <w:pStyle w:val="SDSTextHeading4"/>
        <w:rPr>
          <w:color w:val="auto"/>
        </w:rPr>
      </w:pPr>
      <w:r w:rsidRPr="0069446B">
        <w:rPr>
          <w:noProof/>
          <w:color w:val="auto"/>
        </w:rPr>
        <w:t>Regolamento relativo ai detergenti (CE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Scheda tecnica degli ingredienti</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Componente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Numero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ROSE KETONE-3</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57378-68-4</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B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Indicazione del contenuto</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Componente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sapone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profumo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E"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ROSE KETONE-3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GERANYL ACETATE, linalyl acetate, HEXYL CINNAMAL, TETRAMETHYL ACETYLOCTAHYDRONAPHTHALENES, ISOEUGENOL, ROSE KETONE-3, BENZYL SALICYLATE.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Detergente liquido - souffle de fraicheur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Detergente liquido - souffle de fraicheur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EED815-E042-462C-8E04-C605D8F027D8}"/>
</file>

<file path=customXml/itemProps3.xml><?xml version="1.0" encoding="utf-8"?>
<ds:datastoreItem xmlns:ds="http://schemas.openxmlformats.org/officeDocument/2006/customXml" ds:itemID="{BD21AAE6-02CE-45A3-B216-D3B8CFD7ABEC}"/>
</file>

<file path=customXml/itemProps4.xml><?xml version="1.0" encoding="utf-8"?>
<ds:datastoreItem xmlns:ds="http://schemas.openxmlformats.org/officeDocument/2006/customXml" ds:itemID="{41EA7013-3522-420B-9DA0-460413CD2B2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