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vieux rhum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caratteristico. Fresco. Legnoso.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vieux rhum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vieux rhum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vieux rhum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vieux rhum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7FA118-2538-4DAD-8012-6C1A0088B85F}"/>
</file>

<file path=customXml/itemProps3.xml><?xml version="1.0" encoding="utf-8"?>
<ds:datastoreItem xmlns:ds="http://schemas.openxmlformats.org/officeDocument/2006/customXml" ds:itemID="{B73E102C-E199-490F-8833-C374104DD85C}"/>
</file>

<file path=customXml/itemProps4.xml><?xml version="1.0" encoding="utf-8"?>
<ds:datastoreItem xmlns:ds="http://schemas.openxmlformats.org/officeDocument/2006/customXml" ds:itemID="{3335FEF7-5E50-4534-82AE-69B228950EB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