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vieux rhum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caratteristico. Fresco. Legnoso.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vieux rhum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vieux rhum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vieux rhum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vieux rhum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17/07/2026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24863CF-8568-4F4C-A87F-2D40BD86C27D}"/>
</file>

<file path=customXml/itemProps3.xml><?xml version="1.0" encoding="utf-8"?>
<ds:datastoreItem xmlns:ds="http://schemas.openxmlformats.org/officeDocument/2006/customXml" ds:itemID="{A6E1527A-8D3A-4D2D-BD20-E338FB6E6A3C}"/>
</file>

<file path=customXml/itemProps4.xml><?xml version="1.0" encoding="utf-8"?>
<ds:datastoreItem xmlns:ds="http://schemas.openxmlformats.org/officeDocument/2006/customXml" ds:itemID="{401F0C67-A3DF-4925-8C6B-161431337E11}"/>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