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verveine et menthe poivrée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sidRPr="0069446B">
        <w:rPr>
          <w:noProof/>
        </w:rPr>
        <w:t>Può provocare una reazione allergica cutanea.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citronellol; geraniolo; α-hexylcinnamaldehyde; citral; citronellal; cineole; carvone; linalool; linalyl acetate; d-limonene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P302+P352 - IN CASO DI CONTATTO CON LA PELLE: lavare abbondantemente con acqua e sapone.</w:t>
              <w:br/>
              <w:t>P333+P313 - In caso di irritazione o eruzione della pelle: Consultare un medico.</w:t>
              <w:br/>
              <w:t>P501 - Smaltire il prodotto/recipiente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Componente</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Sostanza(e) non inclusa(e) nell'elenco stabilito in conformità all'Articolo 59, Paragrafo 1 del REACH per avere proprietà di interferenza endocrina, o non identificata(e) come avente(i) proprietà di interferenza endocrina in conformità ai criteri stabiliti nel Regolamento Delegato (UE) 2017/2100 della Commissione o nel Regolamento (UE) 2018/605 della Commissione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geraniolo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citral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5392-40-5</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226-394-6</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4,1034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0,4214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0,3143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0,2891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106-23-0</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203-376-6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0,2737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carvone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99-49-0</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202-759-5</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606-148-00-8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0,1491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cineole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470-82-6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207-431-5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0,1316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Sens. 1B, H317</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0,1267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Verbena. Acido citrico. Limone. Floreale.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geraniolo (106-24-1)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3600 mg/kg di peso corporeo Animal: rat, 95% CL: 2840 - 4570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6800 mg/kg di peso corporeo Animal: rat</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citronellal (106-23-0)</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di peso corporeo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2500 –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di peso corporeo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di peso corporeo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di peso corporeo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9000 mg/kg di peso corporeo Animal: rat</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female,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geraniolo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(cronico,orale,animale/maschio,2 anni)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di peso corporeo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citral (5392-40-5)</w:t>
            </w:r>
          </w:p>
        </w:tc>
      </w:tr>
      <w:tr w14:paraId="095C82A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sidR="00FA7F7F">
              <w:rPr>
                <w:noProof/>
              </w:rPr>
              <w:t>NOAEL (cronico,orale,animale/maschio,2 anni)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di peso corporeo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citronellal (106-23-0)</w:t>
            </w:r>
          </w:p>
        </w:tc>
      </w:tr>
      <w:tr w14:paraId="095C82A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sidR="00FA7F7F">
              <w:rPr>
                <w:noProof/>
              </w:rPr>
              <w:t>NOAEL (cronico,orale,animale/maschio,2 anni)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di peso corporeo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di peso corporeo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citronellol (106-22-9)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di peso corporeo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(inalazione,ratto,polvere/nebbia/fumi,90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geraniolo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di peso corporeo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(inalazione,ratto,gas,90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di peso corporeo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(inalazione,ratto,gas,90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(subcronica,orale,animale/maschio,90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di peso corporeo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citronellal (106-23-0)</w:t>
            </w:r>
          </w:p>
        </w:tc>
      </w:tr>
      <w:tr w14:paraId="42A847A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315015CF">
            <w:pPr>
              <w:pStyle w:val="SDSTableTextNormal"/>
              <w:rPr>
                <w:noProof w:val="0"/>
              </w:rPr>
            </w:pPr>
            <w:r w:rsidRPr="0069446B" w:rsidR="00FA7F7F">
              <w:rPr>
                <w:noProof/>
              </w:rPr>
              <w:t>LOAEC (inalazione,ratto,gas,90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FF84CD9">
            <w:pPr>
              <w:pStyle w:val="SDSTableTextNormal"/>
              <w:rPr>
                <w:noProof w:val="0"/>
              </w:rPr>
            </w:pPr>
            <w:r w:rsidRPr="0069446B" w:rsidR="00FA7F7F">
              <w:rPr>
                <w:noProof/>
              </w:rPr>
              <w:t>68 ppm Animal: rat, Animal sex: female</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di peso corporeo Animal: rat, Guideline: OECD Guideline 453 (Combined Chronic Toxicity / Carcinogenicity Studies)</w:t>
            </w:r>
          </w:p>
        </w:tc>
      </w:tr>
      <w:tr w14:paraId="7DB17330"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9F51324">
            <w:pPr>
              <w:pStyle w:val="SDSTableTextNormal"/>
              <w:rPr>
                <w:noProof w:val="0"/>
                <w:lang w:val="de-DE"/>
              </w:rPr>
            </w:pPr>
            <w:r w:rsidRPr="0069446B" w:rsidR="00FA7F7F">
              <w:rPr>
                <w:noProof/>
                <w:lang w:val="de-DE"/>
              </w:rPr>
              <w:t>NOAEC (inalazione,ratto,gas,90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1918185F">
            <w:pPr>
              <w:pStyle w:val="SDSTableTextNormal"/>
              <w:rPr>
                <w:noProof w:val="0"/>
              </w:rPr>
            </w:pPr>
            <w:r w:rsidRPr="0069446B" w:rsidR="00FA7F7F">
              <w:rPr>
                <w:noProof/>
              </w:rPr>
              <w:t>34 ppm Animal: rat, Animal sex: female</w:t>
            </w:r>
          </w:p>
        </w:tc>
      </w:tr>
      <w:tr w14:paraId="6B0A5EE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F7047DD">
            <w:pPr>
              <w:pStyle w:val="SDSTableTextNormal"/>
              <w:rPr>
                <w:noProof w:val="0"/>
              </w:rPr>
            </w:pPr>
            <w:r w:rsidRPr="0069446B" w:rsidR="00FA7F7F">
              <w:rPr>
                <w:noProof/>
              </w:rPr>
              <w:t>NOAEL (subcronica,orale,animale/maschio,90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4F8C43C8">
            <w:pPr>
              <w:pStyle w:val="SDSTableTextNormal"/>
              <w:rPr>
                <w:noProof w:val="0"/>
              </w:rPr>
            </w:pPr>
            <w:r w:rsidRPr="0069446B">
              <w:rPr>
                <w:noProof/>
              </w:rPr>
              <w:t>60 mg/kg di peso corporeo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cineole (470-82-6)</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600 mg/kg di peso corporeo Animal: rat, Animal sex: female, Guideline: other:, Guideline: OECD Guideline 407 (Repeated Dose 28-Day Oral Toxicity Study in Rodents), Guideline: EPA OPPTS 870.3150 (90-Day Oral Toxicity in Non-rodents)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verveine et menthe poivrée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citronellol (106-22-9)</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14,66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17,48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geraniolo (106-24-1)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citronellal (106-23-0)</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Leuciscus idus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8,7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13,33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6,74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cineole (470-82-6)</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57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100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74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&gt; 74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Crostacei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Candela verveine et menthe poivrée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citronellol (106-22-9)</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geraniolo (106-24-1)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citronellal (106-23-0)</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cineole (470-82-6)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carvone (99-49-0)</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cineole ; 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geraniolo ; citronellal ; cineole ; linalool ; linalyl acetate ; pin-2(3)-ene ; d-limonene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Pericoloso per l’ambiente acquatico – Pericolo acuto, categoria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 in caso di aspirazione, categoria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Liquidi infiammabili, categoria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Liquido e vapori infiammabili.</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essere letale in caso di ingestione e di penetrazione nelle vie respiratorie.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gravi lesioni oculari.</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05/08/2026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15</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05/08/2026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verveine et menthe poivrée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verveine et menthe poivrée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05/08/2026   Versione: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46C8ABD2-F431-4ACE-B3BA-7D9FA6D7FDE3}"/>
</file>

<file path=customXml/itemProps3.xml><?xml version="1.0" encoding="utf-8"?>
<ds:datastoreItem xmlns:ds="http://schemas.openxmlformats.org/officeDocument/2006/customXml" ds:itemID="{FDA62180-FF47-4087-96CF-B5EBB3A2F85C}"/>
</file>

<file path=customXml/itemProps4.xml><?xml version="1.0" encoding="utf-8"?>
<ds:datastoreItem xmlns:ds="http://schemas.openxmlformats.org/officeDocument/2006/customXml" ds:itemID="{1429AB4B-253E-479D-B95E-1804FA43940A}"/>
</file>

<file path=docProps/app.xml><?xml version="1.0" encoding="utf-8"?>
<Properties xmlns="http://schemas.openxmlformats.org/officeDocument/2006/extended-properties" xmlns:vt="http://schemas.openxmlformats.org/officeDocument/2006/docPropsVTypes">
  <Template>Normal</Template>
  <TotalTime>219</TotalTime>
  <Pages>15</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