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verveine et menthe poivrée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geraniolo; α-hexylcinnamaldehyde; citral; citronellal; cineole; carvone; linalool; linalyl acetate; d-limonene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geraniolo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4,1034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99-49-0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202-759-5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Verbena. Acido citrico. Limone. Floreale.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geraniolo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di peso corporeo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citronellal (106-23-0)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2500 –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geraniolo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citronellal (106-23-0)</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geraniolo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citronellal (106-23-0)</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di peso corporeo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verveine et menthe poivrée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geraniolo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citronellal (106-23-0)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6,74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Candela verveine et menthe poivrée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geraniolo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citronellal (106-23-0)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geraniolo ; citronellal ; cineole ; linalool ; linalyl acetate ; 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verveine et menthe poivrée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verveine et menthe poivrée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05/08/2026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309DB6A-0528-47CE-BA3F-BABC17C1B90C}"/>
</file>

<file path=customXml/itemProps3.xml><?xml version="1.0" encoding="utf-8"?>
<ds:datastoreItem xmlns:ds="http://schemas.openxmlformats.org/officeDocument/2006/customXml" ds:itemID="{18FAE12A-5CA5-43A9-9635-5CC17D669D5A}"/>
</file>

<file path=customXml/itemProps4.xml><?xml version="1.0" encoding="utf-8"?>
<ds:datastoreItem xmlns:ds="http://schemas.openxmlformats.org/officeDocument/2006/customXml" ds:itemID="{67425DD6-AB41-47F2-97EE-E0F94EFA029B}"/>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