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vanilla ice cream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coumarin, benzyl alcohol, piperonal, CINNAMAL.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H361fd</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Ambra.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di peso corporeo Animal: rat, Guideline: OECD Guideline 401 (Acute Oral Toxicity), 95% CL: 2350 - 3100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di peso corporeo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di peso corporeo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di peso corporeo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vanilla ice cream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vanilla ice cream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Contiene una o più sostanze elencate nell’elenco dei precursori di droghe (regolamento CE 273/2004 relativo alla fabbricazione e all’immissione in commercio di determinate sostanze utilizzate nella fabbricazione illecita di stupefacenti e sostanze psicotrope)</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Designazione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Numero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Codice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Categoria,</w:t>
            </w:r>
          </w:p>
          <w:p w:rsidR="00A65092" w:rsidRPr="0069446B" w:rsidP="00E96366" w14:paraId="26779EFF" w14:textId="63E11907">
            <w:pPr>
              <w:pStyle w:val="SDSTableTextHeading1"/>
              <w:rPr>
                <w:noProof w:val="0"/>
                <w:color w:val="auto"/>
              </w:rPr>
            </w:pPr>
            <w:r w:rsidRPr="0069446B" w:rsidR="00FA7F7F">
              <w:rPr>
                <w:noProof/>
                <w:color w:val="auto"/>
              </w:rPr>
              <w:t>Sottocategoria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Soglia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Allegato</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Categoria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Allegato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H361fd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Sospettato di nuocere al feto.</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coumarin, benzyl alcohol, piperonal, CINNAMAL.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vanilla ice cream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vanilla ice cream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16/06/2026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82087B7-B434-4204-B64F-0E789FF2CF9F}"/>
</file>

<file path=customXml/itemProps3.xml><?xml version="1.0" encoding="utf-8"?>
<ds:datastoreItem xmlns:ds="http://schemas.openxmlformats.org/officeDocument/2006/customXml" ds:itemID="{95786814-B4BB-4DF6-8540-BAD4FCAEAD30}"/>
</file>

<file path=customXml/itemProps4.xml><?xml version="1.0" encoding="utf-8"?>
<ds:datastoreItem xmlns:ds="http://schemas.openxmlformats.org/officeDocument/2006/customXml" ds:itemID="{009165D8-3F98-4273-996C-0168C08CB9CF}"/>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