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thé noir et vanille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(ATE=1580 mg/kg di peso corporeo)</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Piccante. Tabacco.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di peso corporeo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thé noir et vanille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thé noir et vanille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thé noir et vanille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thé noir et vanille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512C55-4847-47F3-8715-74D9B9335C8F}"/>
</file>

<file path=customXml/itemProps3.xml><?xml version="1.0" encoding="utf-8"?>
<ds:datastoreItem xmlns:ds="http://schemas.openxmlformats.org/officeDocument/2006/customXml" ds:itemID="{C07AF7B8-61B0-442B-9A9C-7D262420E64A}"/>
</file>

<file path=customXml/itemProps4.xml><?xml version="1.0" encoding="utf-8"?>
<ds:datastoreItem xmlns:ds="http://schemas.openxmlformats.org/officeDocument/2006/customXml" ds:itemID="{55AA9121-B17C-44A7-922E-47CDF437A5F3}"/>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