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thé noir et vanille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Tossico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1-(1,2,3,4,5,6,7,8-octahydro-2,3,8,8-tetramethyl-2-naphthyl)ethan-1-one; Eugenol; linalool; d-limonene; coumarin; benzyl alcohol; p-methoxybenzyl acetate; anisyl alcohol</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H411 - Tossico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P273 - Non disperdere nell’ambiente.</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Sostanza(e) che non soddisfa(no) i criteri PBT del regolamento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Sostanza(e) che non soddisfa(no) i criteri vPvB del REACH, in conformità all'Allegato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2,706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0,371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(ATE=1580 mg/kg di peso corporeo)</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p-methoxybenzyl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104-21-2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203-185-8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105-13-5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203-273-6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sidR="00FA7F7F">
              <w:rPr>
                <w:noProof/>
                <w:lang w:val="fr-BE"/>
              </w:rPr>
              <w:t>Raccogliere il materiale fuoriuscito.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Orientale. balsamico. Piccante. Tabacco. Vaniglia.</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1,3,4,6,7,8-hexahydro-4,6,6,7,8,8-hexamethylindeno[5,6-c]pyran (1222-05-5)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di peso corporeo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di peso corporeo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di peso corporeo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di peso corporeo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di peso corporeo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di peso corporeo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p-methoxybenzyl acetate (104-21-2)</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di peso corporeo Animal: rat, Guideline: OECD Guideline 401 (Acute Oral Toxicity), 95% CL: 2755 - 3600</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Animal sex: female,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anisyl alcohol (105-13-5)</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3000 mg/kg di peso corporeo Animal: rabbit, Guideline: OECD Guideline 402 (Acute Dermal Toxicity), 95% CL: 1940 - 4060</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di peso corporeo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di peso corporeo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di peso corporeo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di peso corporeo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&gt; 138,3 mg/kg di peso corporeo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alcohol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p-methoxybenzyl acetate (104-21-2)</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anisyl alcohol (105-13-5)</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OECD Guideline 422 (Combined Repeated Dose Toxicity Study with the Reproduction / Developmental Toxicity Screening Test)</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thé noir et vanille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Informazioni su altri pericoli</w:t>
      </w:r>
      <w:bookmarkEnd w:id="3"/>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Tossico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Tossico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1,3,4,6,7,8-hexahydro-4,6,6,7,8,8-hexamethylindeno[5,6-c]pyran (1222-05-5)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0,95 mg/l Test organisms (species): Oryzias latipes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0,194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0,111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p-methoxybenzyl acetate (104-21-2)</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13,1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59,9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38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1,53 mg/l Test organisms (species): Daphnia magna Duration: '21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anisyl alcohol (105-13-5)</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64 mg/l Test organisms (species): Danio rerio (previous name: Brachydanio rerio)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100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141 mg/l Test organisms (species): Raphidocelis subcapitata (previous names: Pseudokirchneriella subcapitata, Selenastrum capricornutum)</w:t>
            </w:r>
          </w:p>
        </w:tc>
      </w:tr>
      <w:tr w14:paraId="14947BF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64,2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thé noir et vanille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1,3,4,6,7,8-hexahydro-4,6,6,7,8,8-hexamethylindeno[5,6-c]pyran (1222-05-5)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p-methoxybenzyl acetate (104-21-2)</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anisyl alcohol (105-13-5)</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Sostanza(e) che non soddisfa(no) i criteri PBT del regolamento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Sostanza(e) che non soddisfa(no) i criteri vPvB del REACH, in conformità all'Allegato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4"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ONU 3077</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ONU 3077</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solid,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MATERIA PERICOLOSA PER L'AMBIENTE, SOLIDA, N.A.S.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MATERIA PERICOLOSA PER L'AMBIENTE, SOLIDA, N.A.S.</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Descrizione del documento di trasporto</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3077 MATERIA PERICOLOSA PER L'AMBIENTE, SOLIDA, N.A.S.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3077 ENVIRONMENTALLY HAZARDOUS SUBSTANCE, SOLID, N.O.S., 9, III, MARINE POLLUTANT</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3077 Environmentally hazardous substance, solid,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3077 MATERIA PERICOLOSA PER L'AMBIENTE, SOLIDA, N.A.S.,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3077 MATERIA PERICOLOSA PER L'AMBIENTE, SOLIDA, N.A.S.,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0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07" name="" descr="Marchio per una sostanza pericolosa per l’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0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1" name="" descr="Marchio per una sostanza pericolosa per l’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5" name="" descr="Marchio per una sostanza pericolosa per l’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9" name="" descr="Marchio per una sostanza pericolosa per l’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8"/>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3" name="" descr="Marchio per una sostanza pericolosa per l’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9"/>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p w:rsidR="00E5555B" w:rsidRPr="0069446B" w:rsidP="00CB352E" w14:paraId="59B4C75B" w14:textId="3A38D38E">
            <w:pPr>
              <w:pStyle w:val="SDSTableTextCentered"/>
              <w:rPr>
                <w:noProof w:val="0"/>
              </w:rPr>
            </w:pPr>
            <w:r w:rsidRPr="0069446B" w:rsidR="00FA7F7F">
              <w:rPr>
                <w:noProof/>
              </w:rPr>
              <w:t>Inquinante marino</w:t>
            </w:r>
            <w:r w:rsidRPr="0069446B">
              <w:rPr>
                <w:noProof w:val="0"/>
              </w:rPr>
              <w:t xml:space="preserve">: </w:t>
            </w:r>
            <w:r w:rsidRPr="0069446B" w:rsidR="00FA7F7F">
              <w:rPr>
                <w:noProof/>
              </w:rPr>
              <w:t>Si</w:t>
            </w:r>
          </w:p>
          <w:p w:rsidR="00C93EB0" w:rsidRPr="0069446B" w:rsidP="00C93EB0" w14:paraId="3E1963A9" w14:textId="2D18F11C">
            <w:pPr>
              <w:pStyle w:val="SDSTableTextCentered"/>
              <w:rPr>
                <w:noProof w:val="0"/>
              </w:rPr>
            </w:pPr>
            <w:r w:rsidRPr="0069446B" w:rsidR="00FA7F7F">
              <w:rPr>
                <w:noProof/>
              </w:rPr>
              <w:t>N° EmS (Incendio)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EmS (Fuoriuscita)</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Pericoloso per l’ambiente</w:t>
            </w:r>
            <w:r w:rsidRPr="0069446B">
              <w:rPr>
                <w:noProof w:val="0"/>
              </w:rPr>
              <w:t xml:space="preserve">: </w:t>
            </w:r>
            <w:r w:rsidRPr="0069446B" w:rsidR="00FA7F7F">
              <w:rPr>
                <w:noProof/>
              </w:rPr>
              <w:t>Si</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Codice di classificazione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M7</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Disposizioni speciali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Quantità limitate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5kg</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Quantità esenti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Istruzioni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P002, IBC08, LP02,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Disposizioni speciali di imballaggio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PP12, B3</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MP10</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Istruzioni di trasporto in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T1, BK1, BK2, BK3</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Disposizioni speciali relative alle cisterne mobili e contenitori per il trasporto alla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TP33</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Codice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SGAV, 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Veicolo per il trasporto in cisterna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Categoria di trasporto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Disposizioni speciali di trasporto - Colli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V13</w:t>
            </w:r>
          </w:p>
        </w:tc>
      </w:tr>
      <w:tr w14:paraId="416BDC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42D1DE" w14:textId="01F71E70">
            <w:pPr>
              <w:pStyle w:val="SDSTableTextNormal"/>
              <w:rPr>
                <w:noProof w:val="0"/>
                <w:lang w:val="nl-BE"/>
              </w:rPr>
            </w:pPr>
            <w:r w:rsidRPr="0069446B">
              <w:rPr>
                <w:noProof/>
                <w:lang w:val="nl-BE"/>
              </w:rPr>
              <w:t>Disposizioni speciali di trasporto - Rinfusa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7A09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C42FD5" w14:textId="18E8C92F">
            <w:pPr>
              <w:pStyle w:val="SDSTableTextNormal"/>
              <w:rPr>
                <w:noProof w:val="0"/>
              </w:rPr>
            </w:pPr>
            <w:r w:rsidRPr="0069446B" w:rsidR="00FA7F7F">
              <w:rPr>
                <w:noProof/>
              </w:rPr>
              <w:t>VC1, VC2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Disposizioni speciali di trasporto - Carico, scarico e movimentazione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Numero d’identificazione del pericolo (n°.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Pannello arancione</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5" name="" descr="Pannello aranci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sidR="00FA7F7F">
              <w:rPr>
                <w:noProof/>
                <w:lang w:val="fr-BE"/>
              </w:rPr>
              <w:t>Codice restrizione in galleria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Disposizioni speciali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274, 335, 375, 966, 967, 969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Quantità limitate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kg</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Quantità esenti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Istruzioni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LP02, P002</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Disposizioni speciali di imballaggio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PP12</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Istruzioni di imballaggio IBC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IBC08</w:t>
            </w:r>
          </w:p>
        </w:tc>
      </w:tr>
      <w:tr w14:paraId="742A506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4476F04" w14:textId="313C68BB">
            <w:pPr>
              <w:pStyle w:val="SDSTableTextNormal"/>
              <w:rPr>
                <w:noProof w:val="0"/>
              </w:rPr>
            </w:pPr>
            <w:r w:rsidRPr="0069446B" w:rsidR="00FA7F7F">
              <w:rPr>
                <w:noProof/>
              </w:rPr>
              <w:t>IBC special provisions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37AE76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0C83D5" w14:textId="0AACDA19">
            <w:pPr>
              <w:pStyle w:val="SDSTableTextNormal"/>
              <w:rPr>
                <w:noProof w:val="0"/>
              </w:rPr>
            </w:pPr>
            <w:r w:rsidRPr="0069446B" w:rsidR="00FA7F7F">
              <w:rPr>
                <w:noProof/>
              </w:rPr>
              <w:t>B3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Istruzioni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BK1, BK2, BK3, T1</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sidR="00FA7F7F">
              <w:rPr>
                <w:noProof/>
              </w:rPr>
              <w:t>Disposizioni speciali cisterna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TP33</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Categoria di stivaggio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351FC7F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C0A0D4" w14:textId="1EC65253">
            <w:pPr>
              <w:pStyle w:val="SDSTableTextNormal"/>
              <w:rPr>
                <w:noProof w:val="0"/>
              </w:rPr>
            </w:pPr>
            <w:r w:rsidRPr="0069446B" w:rsidR="00FA7F7F">
              <w:rPr>
                <w:noProof/>
              </w:rPr>
              <w:t>Conservazione e manipolazione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E6BC1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CA4E04" w14:textId="5E9AB94D">
            <w:pPr>
              <w:pStyle w:val="SDSTableTextNormal"/>
              <w:rPr>
                <w:noProof w:val="0"/>
              </w:rPr>
            </w:pPr>
            <w:r w:rsidRPr="0069446B" w:rsidR="00FA7F7F">
              <w:rPr>
                <w:noProof/>
              </w:rPr>
              <w:t>SW23</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Quantità esenti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Y956</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Quantità nette max. di quantità limitate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Istruzioni di imballaggio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956</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Quantità nette max. per aereo passeggeri e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400kg</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Istruzioni di imballaggio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956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sidR="00FA7F7F">
              <w:rPr>
                <w:noProof/>
              </w:rPr>
              <w:t>Quantità max. netta aereo cargo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400kg</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Disposizioni speciali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A179,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Codice ERG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Codice di classificazione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M7</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Disposizioni speciali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Quantità limitate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kg</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Quantità esenti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Trasporto consentito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 B**</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Attrezzatura richiesta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A***</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Numero di coni/semafori blu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r w14:paraId="424F4F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3289C5E" w14:textId="472841F3">
            <w:pPr>
              <w:pStyle w:val="SDSTableTextNormal"/>
              <w:rPr>
                <w:noProof w:val="0"/>
              </w:rPr>
            </w:pPr>
            <w:r w:rsidRPr="0069446B" w:rsidR="00FA7F7F">
              <w:rPr>
                <w:noProof/>
              </w:rPr>
              <w:t>Requisiti aggiuntivi/Osservazioni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80372C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75711B6" w14:textId="5A8F409F">
            <w:pPr>
              <w:pStyle w:val="SDSTableTextNormal"/>
              <w:rPr>
                <w:noProof w:val="0"/>
              </w:rPr>
            </w:pPr>
            <w:r w:rsidRPr="0069446B">
              <w:rPr>
                <w:noProof/>
              </w:rPr>
              <w:t>* Solo allo stato fuso. ** Per il trasporto alla rinfusa vedi anche 7.1.4.1. *** Solo in caso di trasporto alla rinfusa.</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Codice di classificazione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M7</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Disposizioni speciali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Quantità limitate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5kg</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Quantità esenti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Istruzioni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P002, IBC08, LP02,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Disposizioni speciali di imballaggio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PP12, B3</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Disposizioni concernenti l’imballaggio in comune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MP10</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Istruzioni di trasporto in cisterne mobili e container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T1, BK1, BK2, BK3</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Disposizioni speciali cisterne mobili e contenitori per il trasporto alla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TP33</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Codici cisterna per cisterne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SGAV, 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Categoria di trasporto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Disposizioni speciali di trasporto - Colli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W13</w:t>
            </w:r>
          </w:p>
        </w:tc>
      </w:tr>
      <w:tr w14:paraId="30CA56A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F01CE1" w14:textId="37E21359">
            <w:pPr>
              <w:pStyle w:val="SDSTableTextNormal"/>
              <w:rPr>
                <w:noProof w:val="0"/>
              </w:rPr>
            </w:pPr>
            <w:r w:rsidRPr="0069446B">
              <w:rPr>
                <w:noProof/>
              </w:rPr>
              <w:t>Disposizioni speciali di trasporto - Rinfusa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B90DB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F37F54C" w14:textId="040A70A2">
            <w:pPr>
              <w:pStyle w:val="SDSTableTextNormal"/>
              <w:rPr>
                <w:noProof w:val="0"/>
              </w:rPr>
            </w:pPr>
            <w:r w:rsidRPr="0069446B" w:rsidR="00FA7F7F">
              <w:rPr>
                <w:noProof/>
              </w:rPr>
              <w:t>VC1, VC2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Disposizioni speciali di trasporto - carico, scarico e movimentazione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Colli express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CE11</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Numero di identificazione del pericolo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cinnamaldehyde ; Eugenol ; linalool ; pin-2(3)-ene ; d-limonene ; benzyl alcohol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anisaldehyde ; 1,3,4,6,7,8-hexahydro-4,6,6,7,8,8-hexamethylindeno[5,6-c]pyran ; cinnamaldehyde ; 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 in caso di aspirazione,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Liquidi infiammabili, categoria 3</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Liquido e vapori infiammabili.</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essere letale in caso di ingestione e di penetrazione nelle vie respiratorie.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22/06/2026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22/06/2026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thé noir et vanille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thé noir et vanille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22/06/2026   Versione: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styles" Target="styles.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4.xml"/><Relationship Id="rId12" Type="http://schemas.openxmlformats.org/officeDocument/2006/relationships/header" Target="header2.xml"/><Relationship Id="rId17" Type="http://schemas.openxmlformats.org/officeDocument/2006/relationships/theme" Target="theme/theme1.xml"/><Relationship Id="rId7" Type="http://schemas.openxmlformats.org/officeDocument/2006/relationships/image" Target="media/image2.png"/><Relationship Id="rId16" Type="http://schemas.openxmlformats.org/officeDocument/2006/relationships/footer" Target="footer3.xml"/><Relationship Id="rId2" Type="http://schemas.openxmlformats.org/officeDocument/2006/relationships/webSettings" Target="webSettings.xml"/><Relationship Id="rId20"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1.xml"/><Relationship Id="rId6" Type="http://schemas.openxmlformats.org/officeDocument/2006/relationships/image" Target="media/image1.png"/><Relationship Id="rId15" Type="http://schemas.openxmlformats.org/officeDocument/2006/relationships/header" Target="header3.xml"/><Relationship Id="rId5" Type="http://schemas.openxmlformats.org/officeDocument/2006/relationships/hyperlink" Target="mailto: office@labsys.fr" TargetMode="External"/><Relationship Id="rId10" Type="http://schemas.openxmlformats.org/officeDocument/2006/relationships/image" Target="media/image5.png"/><Relationship Id="rId19" Type="http://schemas.openxmlformats.org/officeDocument/2006/relationships/customXml" Target="../customXml/item2.xml"/><Relationship Id="rId14" Type="http://schemas.openxmlformats.org/officeDocument/2006/relationships/footer" Target="footer2.xml"/><Relationship Id="rId4" Type="http://schemas.openxmlformats.org/officeDocument/2006/relationships/customXml" Target="../customXml/item1.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A950D6DE-2D45-46B5-B23B-8672FA3AE65A}"/>
</file>

<file path=customXml/itemProps3.xml><?xml version="1.0" encoding="utf-8"?>
<ds:datastoreItem xmlns:ds="http://schemas.openxmlformats.org/officeDocument/2006/customXml" ds:itemID="{87E9CA3A-E2C6-40CC-A6CA-06AB2EFDB854}"/>
</file>

<file path=customXml/itemProps4.xml><?xml version="1.0" encoding="utf-8"?>
<ds:datastoreItem xmlns:ds="http://schemas.openxmlformats.org/officeDocument/2006/customXml" ds:itemID="{50215581-7676-468F-B6FD-6367FE7BBB45}"/>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