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thé chaï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coumarin; etere metilico di cedro; cineole; alpha-iso-methylionone; cashmeran; cinnamaldehyde; Eugenol;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Propanoic acid, 2-(1,1-dimethylpropoxy)-, propyl ester, (2S)-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319002-92-1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437-530-0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Tè.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Propanoic acid, 2-(1,1-dimethylpropoxy)-, propyl ester, (2S)- (319002-92-1)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423 (Acute Oral toxicity - Acute Toxic Class Method), Guideline: EU Method B.1 tris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Propanoic acid, 2-(1,1-dimethylpropoxy)-, propyl ester, (2S)- (319002-92-1)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di peso corporeo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thé chaï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Propanoic acid, 2-(1,1-dimethylpropoxy)-, propyl ester, (2S)- (319002-92-1)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85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thé chaï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Propanoic acid, 2-(1,1-dimethylpropoxy)-, propyl ester, (2S)- (319002-92-1)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Eugenol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thé chaï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thé chaï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29/07/2026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2C8B398-A6BB-41CF-93E2-4367C1FFA2DF}"/>
</file>

<file path=customXml/itemProps3.xml><?xml version="1.0" encoding="utf-8"?>
<ds:datastoreItem xmlns:ds="http://schemas.openxmlformats.org/officeDocument/2006/customXml" ds:itemID="{D9FA8F16-BD2D-40BA-BFE4-9890FA44DB38}"/>
</file>

<file path=customXml/itemProps4.xml><?xml version="1.0" encoding="utf-8"?>
<ds:datastoreItem xmlns:ds="http://schemas.openxmlformats.org/officeDocument/2006/customXml" ds:itemID="{CE37DF36-7064-4EBE-9522-0309AFCD621A}"/>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