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spa feeling 5%</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linalool, HEXYL CINNAMAL, TETRAMETHYL ACETYLOCTAHYDRONAPHTHALENES.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Anche se non sono stati definiti rischi specifici, gli addetti al primo soccorso devono indossare una protezione per gli occhi, guanti e semimaschera monouso. Se c'è il rischio di esposizione ripetuta o prolungata, è opportuno considerare una protezione aggiuntiva.</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Fiore bianco.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spa feeling 5%</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spa feeling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linalool, HEXYL CINNAMAL, TETRAMETHYL ACETYLOCTAHYDRONAPHTHALENES.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spa feeling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spa feeling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B739A03-D730-4AAD-8F59-FA8F9A9FA19E}"/>
</file>

<file path=customXml/itemProps3.xml><?xml version="1.0" encoding="utf-8"?>
<ds:datastoreItem xmlns:ds="http://schemas.openxmlformats.org/officeDocument/2006/customXml" ds:itemID="{1C886651-647C-4191-B408-F3D08F4DD95A}"/>
</file>

<file path=customXml/itemProps4.xml><?xml version="1.0" encoding="utf-8"?>
<ds:datastoreItem xmlns:ds="http://schemas.openxmlformats.org/officeDocument/2006/customXml" ds:itemID="{D7623285-D748-4683-B36C-1ECC8E54A7C6}"/>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