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rubis écarlate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Eliminare il contenuto/contenitore in ... (... in conformità con la normativa locale/regionale/nazionale o internazionale).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benzyl alcohol, methyl atrarate.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di peso corporeo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di peso corporeo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rubis écarlate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rubis écarlate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benzyl alcohol, methyl atrarate.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rubis écarlate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rubis écarlate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30/04/2026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8E345F5-B732-43EE-AA7C-9D3C956DC1BD}"/>
</file>

<file path=customXml/itemProps3.xml><?xml version="1.0" encoding="utf-8"?>
<ds:datastoreItem xmlns:ds="http://schemas.openxmlformats.org/officeDocument/2006/customXml" ds:itemID="{27DBED16-7F7A-4201-9D41-A68EB2CB1291}"/>
</file>

<file path=customXml/itemProps4.xml><?xml version="1.0" encoding="utf-8"?>
<ds:datastoreItem xmlns:ds="http://schemas.openxmlformats.org/officeDocument/2006/customXml" ds:itemID="{2A30B901-8693-4195-A9DF-772D8D47778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