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pomme verte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2,4-dimetilcicloes-3-en-1-carbaldeide, isociclocitrale, trans-hex-2-enal.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88-41-5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(per via orale), H301 (ATE=218 mg/kg di peso corporeo)</w:t>
              <w:br/>
              <w:t>Acute Tox. 3 (per via cutanea), H311 (ATE=810 mg/kg di peso corporeo)</w:t>
              <w:br/>
              <w:t>Aquatic Acute 1, H400 (M=10)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(3-methylbutoxy)acetate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67634-00-8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266-803-5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2 (per inalazione), H330 (ATE=0,05 mg/l/4h)</w:t>
              <w:br/>
              <w:t>Skin Irrit. 2, H315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trans-hex-2-enal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6728-26-3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229-778-1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via orale), H302 (ATE=500 mg/kg di peso corporeo)</w:t>
              <w:br/>
              <w:t>Acute Tox. 3 (per via cutanea), H311 (ATE=300 mg/kg di peso corporeo)</w:t>
              <w:br/>
              <w:t>Skin Irrit. 2, H315</w:t>
              <w:br/>
              <w:t>Eye Irrit. 2, H319</w:t>
              <w:br/>
              <w:t>Skin Sens. 1,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(3-methylbutoxy)acetate (67634-00-8)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trans-hex-2-enal (6728-26-3)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di peso corporeo Animal: rat, Animal sex: male,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pomme verte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(3-methylbutoxy)acetate (67634-00-8)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0,768 mg/l Test organisms (species):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 2,06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trans-hex-2-enal (6728-26-3)</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Altri organismi acquatici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22,8 mg/l Test organisms (species):</w:t>
            </w:r>
          </w:p>
        </w:tc>
      </w:tr>
      <w:tr w14:paraId="08DFFC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93BE58B" w14:textId="7C32A51D">
            <w:pPr>
              <w:pStyle w:val="SDSTableTextNormal"/>
              <w:rPr>
                <w:noProof w:val="0"/>
                <w:lang w:val="nl-BE"/>
              </w:rPr>
            </w:pPr>
            <w:r w:rsidRPr="0069446B" w:rsidR="00FA7F7F">
              <w:rPr>
                <w:noProof/>
                <w:lang w:val="nl-BE"/>
              </w:rPr>
              <w:t>CE50 - Altri organismi acquatici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9E1DCCA" w14:textId="2C267C6A">
            <w:pPr>
              <w:pStyle w:val="SDSTableTextNormal"/>
              <w:rPr>
                <w:noProof w:val="0"/>
              </w:rPr>
            </w:pPr>
            <w:r w:rsidRPr="0069446B" w:rsidR="00FA7F7F">
              <w:rPr>
                <w:noProof/>
              </w:rPr>
              <w:t>26,9 mg/l Test organisms (species):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8,16 mg/l Test organisms (species):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sidR="00FA7F7F">
              <w:rPr>
                <w:noProof/>
              </w:rPr>
              <w:t>37,2 mg/l Test organisms (species):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pomme verte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(3-methylbutoxy)acetate (67634-00-8)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trans-hex-2-enal (6728-26-3)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2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Letale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2,4-dimetilcicloes-3-en-1-carbaldeide, isociclocitrale, trans-hex-2-enal.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pomme verte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pomme verte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CD3F2BC-1F13-4913-965E-2E20BE74EFD5}"/>
</file>

<file path=customXml/itemProps3.xml><?xml version="1.0" encoding="utf-8"?>
<ds:datastoreItem xmlns:ds="http://schemas.openxmlformats.org/officeDocument/2006/customXml" ds:itemID="{025B5F75-76AD-4B91-AC44-D5D576A5964D}"/>
</file>

<file path=customXml/itemProps4.xml><?xml version="1.0" encoding="utf-8"?>
<ds:datastoreItem xmlns:ds="http://schemas.openxmlformats.org/officeDocument/2006/customXml" ds:itemID="{3F297696-16DE-4958-AD07-3D411E548E6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