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pomme cannelle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professionale,Uso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Composizione profumata (profumo).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sidRPr="0069446B">
        <w:rPr>
          <w:noProof/>
        </w:rPr>
        <w:t>Può provocare una reazione allergica cutanea.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d-limonene; cinnamaldehyde; α-methylcinnamaldehyde; cinnamyl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P302+P352 - IN CASO DI CONTATTO CON LA PELLE: lavare abbondantemente con acqua e sapone..</w:t>
              <w:br/>
              <w:t>P333+P313 - In caso di irritazione o eruzione della pelle: Consultare un medico.</w:t>
              <w:br/>
              <w:t>Eliminare il contenuto/contenitore in ... (... in conformità con la normativa locale/regionale/nazionale o internazionale).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diethyl malonate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105-53-3</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203-305-9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Eye Irrit. 2, H319</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88-41-5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201-828-7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1,842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1,1683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α-methylcinnamaldehyde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101-39-3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(ATE=2000 mg/kg di peso corporeo)</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hexanoate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123-68-2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204-642-4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(per via orale), H301 (ATE=280 mg/kg di peso corporeo)</w:t>
              <w:br/>
              <w:t>Acute Tox. 3 (per via cutanea), H311 (ATE=820 mg/kg di peso corporeo)</w:t>
              <w:br/>
              <w:t>Acute Tox. 3 (per inalazione), H331 (ATE=0,5 mg/l/4h)</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Piccante.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0,994</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allyl hexanoate (123-68-2)</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280 mg/kg di peso corporeo Animal: guinea pig, Guideline: OECD Guideline 401 (Acute Oral Toxicity), 95% CL: 246 - 319</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820 mg/kg di peso corporeo Animal: rabbit, Guideline: OECD Guideline 402 (Acute Dermal Toxicity), 95% CL: 700 - 940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diethyl malonate (105-53-3)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15794 mg/kg di peso corporeo Animal: rat, Animal sex: male, Guideline: other:</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16960 mg/kg di peso corporeo Animal: rabbit, Animal sex: 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α-methylcinnamaldehyde (101-39-3)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275,34 mg/kg di peso corporeo Animal: rat, Animal sex: female,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cinnamyl alcohol (104-54-1)</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mg/kg di peso corporeo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cinnamyl alcohol (104-54-1)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cinnamyl alcohol (104-54-1)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4,71 Temp.: 26,5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α-methylcinnamaldehyde (101-39-3)</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125 mg/kg di peso corporeo Animal: rat, Animal sex: male, Guideline: other:</w:t>
            </w:r>
          </w:p>
        </w:tc>
      </w:tr>
      <w:tr w14:paraId="2982CE87"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3D56B2" w14:textId="08087C14">
            <w:pPr>
              <w:pStyle w:val="SDSTableTextNormal"/>
              <w:rPr>
                <w:noProof w:val="0"/>
              </w:rPr>
            </w:pPr>
            <w:r w:rsidRPr="0069446B" w:rsidR="00FA7F7F">
              <w:rPr>
                <w:noProof/>
              </w:rPr>
              <w:t>NOAEL (animale/femmina,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533A663" w14:textId="73E52082">
            <w:pPr>
              <w:pStyle w:val="SDSTableTextNormal"/>
              <w:rPr>
                <w:noProof w:val="0"/>
              </w:rPr>
            </w:pPr>
            <w:r w:rsidRPr="0069446B">
              <w:rPr>
                <w:noProof/>
              </w:rPr>
              <w:t>1200 mg/kg di peso corporeo Animal: mouse,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cinnamyl alcohol (104-54-1)</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pomme cannelle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allyl hexanoate (123-68-2)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0,117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4,6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diethyl malonate (105-53-3)</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202,3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508,2 mg/l Test organisms (species): Desmodesmus subspicatus (previous name: Scenedesmus subspicatus)</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&gt; 800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α-methylcinnamaldehyde (101-39-3)</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860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197,96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cinnamyl alcohol (104-54-1)</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9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7,7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19,7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pomme cannelle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allyl hexanoate (123-68-2)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diethyl malonate (105-53-3)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2-tert-butylcyclohexyl acetate (88-41-5)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α-methylcinnamaldehyde (101-39-3)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cinnamyl alcohol (104-54-1)</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se ingerito.</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contatto con la pelle.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se inalato.</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pomme cannelle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Candela pomme cannelle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secondo il Regolamento REACH (CE) 1907/2006 modificato dal Regolamento (UE) 2020/878</w:t>
          </w:r>
        </w:p>
        <w:p w:rsidR="009C6C12" w:rsidRPr="008F5B08" w:rsidP="008F5B08" w14:paraId="31267F45" w14:textId="67A5CBF0">
          <w:pPr>
            <w:pStyle w:val="SDSTableTextHeader"/>
          </w:pPr>
          <w:r>
            <w:rPr>
              <w:noProof/>
            </w:rPr>
            <w:t>Data di pubblicazione: 23/04/2026   Versione: 4.0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DFEBFEF-CAD9-4812-8BBA-D1E9647EEC65}"/>
</file>

<file path=customXml/itemProps3.xml><?xml version="1.0" encoding="utf-8"?>
<ds:datastoreItem xmlns:ds="http://schemas.openxmlformats.org/officeDocument/2006/customXml" ds:itemID="{379FCE3D-4A43-435C-BE5B-09224A0D19E4}"/>
</file>

<file path=customXml/itemProps4.xml><?xml version="1.0" encoding="utf-8"?>
<ds:datastoreItem xmlns:ds="http://schemas.openxmlformats.org/officeDocument/2006/customXml" ds:itemID="{648741FD-8C27-48D0-B4FC-53FBB6DA3175}"/>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