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pinacolada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ALLYL CYCLOHEXYLPROPIONATE.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(ATE=100 mg/kg di peso corporeo)</w:t>
              <w:br/>
              <w:t>Acute Tox. 3 (per via cutanea), H311 (ATE=300 mg/kg di peso corporeo)</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Sens. 1,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cocco. Hesperidaceae.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allyl 3-cyclohexylpropionate (2705-87-5)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585 mg/kg di peso corporeo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di peso corporeo Animal: guinea pig, Guideline: OECD Guideline 401 (Acute Oral Toxicity), 95% CL: 172 - 834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1600 mg/kg di peso corporeo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pinacolada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allyl 3-cyclohexylpropionate (2705-87-5)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0,13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pinacolada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3-cyclohexylpropionate (2705-87-5)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acetate (8007-35-0)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inalazione),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ALLYL CYCLOHEXYLPROPIONATE.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pinacolada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pinacolada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BE9861-E957-4EC0-A598-879AB0E435CB}"/>
</file>

<file path=customXml/itemProps3.xml><?xml version="1.0" encoding="utf-8"?>
<ds:datastoreItem xmlns:ds="http://schemas.openxmlformats.org/officeDocument/2006/customXml" ds:itemID="{57A689C0-BABB-468E-8775-20684AEB9FA1}"/>
</file>

<file path=customXml/itemProps4.xml><?xml version="1.0" encoding="utf-8"?>
<ds:datastoreItem xmlns:ds="http://schemas.openxmlformats.org/officeDocument/2006/customXml" ds:itemID="{358CF26B-FBE0-477D-AD08-C44F583C6B2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