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orientale et encens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cinnamaldehyde; isoeugenol; Eugenol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0,07497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0,01659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Piccante. Anice. Vaniglia. legnoso.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cinnamaldehyde (104-55-2)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di peso corporeo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di peso corporeo Animal: mouse, Animal sex: 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di peso corporeo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di peso corporeo Animal: mouse, Animal sex: female,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orientale et encens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cinnamaldehyde (104-55-2)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2,35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orientale et encens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cinnamaldehyde (104-55-2)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cinnamaldehyde ; isoeugenol ; anisaldehyde ; 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cinnamaldehyde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orientale et encens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orientale et encens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19/06/2026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2D0AD43-846B-4C33-8604-FB79F8F51593}"/>
</file>

<file path=customXml/itemProps3.xml><?xml version="1.0" encoding="utf-8"?>
<ds:datastoreItem xmlns:ds="http://schemas.openxmlformats.org/officeDocument/2006/customXml" ds:itemID="{F794CEAA-BAE7-4496-846C-134557533BE2}"/>
</file>

<file path=customXml/itemProps4.xml><?xml version="1.0" encoding="utf-8"?>
<ds:datastoreItem xmlns:ds="http://schemas.openxmlformats.org/officeDocument/2006/customXml" ds:itemID="{909D5DD6-3E04-46D4-A181-F7BB6B082B0D}"/>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