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nectar d'abricot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geraniol; citronellol; 4-tert-butylcyclohexyl acetate;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P501 - Smaltire il prodotto e recipiente in un centro di smistamento, in conformità con la normativa locale.</w:t>
              <w:br/>
              <w:t>P273 - Non disperdere nell’ambiente.</w:t>
              <w:br/>
              <w:t>P302+P352 - IN CASO DI CONTATTO CON LA PELLE: lavare abbondantemente con acqua.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2,501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undecan-4-olide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104-67-6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203-225-4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decan-5-olide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705-86-2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211-889-1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Verde.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decan-5-olide (705-86-2)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undecan-4-olide (104-67-6)</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di peso corporeo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decan-5-olide (705-86-2)</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4,23 Temp.: 25,2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decan-5-olide (705-86-2)</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4,23 Temp.: 25,2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undecan-4-olide (104-67-6)</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225 mg/kg di peso corporeo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sidR="00FA7F7F">
              <w:rPr>
                <w:noProof/>
              </w:rPr>
              <w:t>NOAEL (cronico,orale,animale/femmina,2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450 mg/kg di peso corporeo Animal: rat, Animal sex: female, Guideline: OECD Guideline 451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decan-5-olide (705-86-2)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di peso corporeo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(inalazione,ratto,polvere/nebbia/fumi,90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nectar d'abricot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undecan-4-olide (104-67-6)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&lt; 10,621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decan-5-olide (705-86-2)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18,7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31,81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26,542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undecan-4-olide (104-67-6)</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5,853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7,218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1,83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0,138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nectar d'abricot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decan-5-olide (705-86-2)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undecan-4-olide (104-67-6)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citronellol ; 4-tert-butylcyclohexyl acetate ; d-limonene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undecan-4-olide ; d-limonene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nectar d'abricot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nectar d'abricot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29/06/2026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712C6C3-790A-4518-B6D4-8238E87BFCE4}"/>
</file>

<file path=customXml/itemProps3.xml><?xml version="1.0" encoding="utf-8"?>
<ds:datastoreItem xmlns:ds="http://schemas.openxmlformats.org/officeDocument/2006/customXml" ds:itemID="{46A839AD-9572-459B-9BE1-B52D51499463}"/>
</file>

<file path=customXml/itemProps4.xml><?xml version="1.0" encoding="utf-8"?>
<ds:datastoreItem xmlns:ds="http://schemas.openxmlformats.org/officeDocument/2006/customXml" ds:itemID="{69BD7C00-1A47-4FB2-8594-67EE0CD8D925}"/>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