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monoï pêche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2-benzylideneheptanal; linalool; linalyl acetate; geraniolo; α-hexylcinnamaldehyde; hexyl salicylate; acetyl cedrene; 3,7,11-trimethyldodeca-1,6,10-trien-3-ol,mixed isomers; benzyl salicylate; isoeugenol; cis-4-(isopropyl)cyclohexanemethanol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3,7,11-trimethyldodeca-1,6,10-trien-3-ol,mixed isomers (7212-44-4)</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3,7,11-trimethyldodeca-1,6,10-trien-3-ol,mixed isomers (7212-44-4)</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3,7,11-trimethyldodeca-1,6,10-trien-3-ol,mixed isomers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7212-44-4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230-597-5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228-408-6</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607-772-00-3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Vaniglia. Arancione.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hexyl salicylate (6259-76-3)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di peso corporeo Animal: rat, Guideline: EU Method B.1 (Acute Toxicity (Oral)),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3,7,11-trimethyldodeca-1,6,10-trien-3-ol,mixed isomers (7212-44-4)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2610 mg/kg di peso corporeo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hexyl salicylate (6259-76-3)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46,9 mg/kg di peso corporeo Animal: rat</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0,249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di peso corporeo Animal: rat, Guideline: OECD Guideline 408 (Repeated Dose 90-Day Oral Toxicity Study in Rodents)</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monoï pêche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hexyl salicylate (6259-76-3)</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0,357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3,7,11-trimethyldodeca-1,6,10-trien-3-ol,mixed isomers (7212-44-4)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1,43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510,3 μg/l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monoï pêche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2-benzylideneheptanal (122-40-7)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3,7,11-trimethyldodeca-1,6,10-trien-3-ol,mixed isomers (7212-44-4)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3,7,11-trimethyldodeca-1,6,10-trien-3-ol,mixed isomers (7212-44-4)</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3,7,11-trimethyldodeca-1,6,10-trien-3-ol,mixed isomers (7212-44-4)</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geraniolo ; hexyl salicylate ; acetyl cedrene ; 3,7,11-trimethyldodeca-1,6,10-trien-3-ol,mixed isomers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hexyl salicylate ; acetyl cedrene ; 3,7,11-trimethyldodeca-1,6,10-trien-3-ol,mixed isomers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monoï pêche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monoï pêche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02/06/2026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D0B8EC2-8A22-4EBD-BF40-7AF25B56293A}"/>
</file>

<file path=customXml/itemProps3.xml><?xml version="1.0" encoding="utf-8"?>
<ds:datastoreItem xmlns:ds="http://schemas.openxmlformats.org/officeDocument/2006/customXml" ds:itemID="{037A4F86-E7A0-4DBC-AA5A-06F648166B23}"/>
</file>

<file path=customXml/itemProps4.xml><?xml version="1.0" encoding="utf-8"?>
<ds:datastoreItem xmlns:ds="http://schemas.openxmlformats.org/officeDocument/2006/customXml" ds:itemID="{9A53D251-D4EB-491C-BC35-06B516976769}"/>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