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mon doudou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4-tert-butylcyclohexyl acetate; benzyl salicylate; 3-(p-cumenyl)propionaldehyde; 1-(2,6,6-trimethyl-3-cyclohexen-1-yl)-2-buten-1-one; alpha-iso-methylionone; α-hexylcinnamaldehyde; 1-(1,2,3,4,5,6,7,8-octahydro-2,3,8,8-tetramethyl-2-naphthyl)ethan-1-one;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7775-00-0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231-885-3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Acute 1, H400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Aldeide. Floreale.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undecanal (112-44-7)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3-(p-cumenyl)propionaldehyde (7775-00-0)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 Guideline: EU Method B.1 tris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di peso corporeo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di peso corporeo Animal: rat, Guideline: OECD Guideline 422 (Combined Repeated Dose Toxicity Study with the Reproduction / Developmental Toxicity Screening Test), Guideline: other:</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567,0369 mg/kg di peso corporeo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mon doudou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undecanal (112-44-7)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1,97 mg/l Test organisms (species): other:</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3-(p-cumenyl)propionaldehyde (7775-00-0)</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mon doudou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undecanal (112-44-7)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3-(p-cumenyl)propionaldehyde (7775-00-0)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undecanal ; 4-tert-butylcyclohexyl acetate ; benzyl benzoate ; 3-(p-cumenyl)propionaldehyde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benzyl benzoate ; 3-(p-cumenyl)propionaldehyde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mon doudou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mon doudou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ECDB403-00F2-4090-AA52-1C68D8BC4472}"/>
</file>

<file path=customXml/itemProps3.xml><?xml version="1.0" encoding="utf-8"?>
<ds:datastoreItem xmlns:ds="http://schemas.openxmlformats.org/officeDocument/2006/customXml" ds:itemID="{654EEF1E-52D4-4B79-9118-CB5B9914B768}"/>
</file>

<file path=customXml/itemProps4.xml><?xml version="1.0" encoding="utf-8"?>
<ds:datastoreItem xmlns:ds="http://schemas.openxmlformats.org/officeDocument/2006/customXml" ds:itemID="{5E7EC5E4-8ABA-4930-9F7D-2010379CA64E}"/>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