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mojito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carvone; citral; d-limonene; 3,7-dimethylnona-1,6-dien-3-ol; terpinolene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5392-40-5</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1,1256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terpinolene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586-62-9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209-578-0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0,4207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carvone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99-49-0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202-759-5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606-148-00-8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Fruttato. Rurale.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0,8763</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terpinolene (586-62-9)</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terpinolene (586-62-9)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294,6 mg/kg di peso corporeo Animal: rat, Animal sex: male, Guideline: OECD Guideline 422 (Combined Repeated Dose Toxicity Study with the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161,5 mg/kg di peso corporeo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mojito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terpinolene (586-62-9)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0,805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0,634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11,69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mojito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carvone (99-49-0)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terpinolene (586-62-9)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 ; terpinolene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 ; terpinolene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mojito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mojito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05/06/2026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DB2485C-A2B1-42BA-8F83-AC7C47F33E6D}"/>
</file>

<file path=customXml/itemProps3.xml><?xml version="1.0" encoding="utf-8"?>
<ds:datastoreItem xmlns:ds="http://schemas.openxmlformats.org/officeDocument/2006/customXml" ds:itemID="{C5CC9E3C-BF91-4797-9666-6F5BE44705E1}"/>
</file>

<file path=customXml/itemProps4.xml><?xml version="1.0" encoding="utf-8"?>
<ds:datastoreItem xmlns:ds="http://schemas.openxmlformats.org/officeDocument/2006/customXml" ds:itemID="{B292597A-0F50-45C3-87CD-5BD58A4AEBDC}"/>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