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mangue et papaye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geraniolo; (2E)-3,7-dimetilotta-2,6-dien-1-olo, LIMONENE, ethyl 3-phenyloxirane-2-carboxylate, ROSE KETONE-3, CITRONELLOL,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3,0758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121-39-1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Verde.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mangue et papaye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mangue et papaye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3-phenyloxirane-2-carboxylate (121-39-1)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d-limonene ; benzyl benzoate ; citronellol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geraniolo; (2E)-3,7-dimetilotta-2,6-dien-1-olo, LIMONENE, ethyl 3-phenyloxirane-2-carboxylate, ROSE KETONE-3, CITRONELLOL, linalool.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04/08/2026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04/08/2026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mangue et papaye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mangue et papaye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04/08/2026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332C6C3-F568-4F9B-9203-437D92D3ADDE}"/>
</file>

<file path=customXml/itemProps3.xml><?xml version="1.0" encoding="utf-8"?>
<ds:datastoreItem xmlns:ds="http://schemas.openxmlformats.org/officeDocument/2006/customXml" ds:itemID="{E840FA88-9812-4489-8169-EFAB1B1DEF7F}"/>
</file>

<file path=customXml/itemProps4.xml><?xml version="1.0" encoding="utf-8"?>
<ds:datastoreItem xmlns:ds="http://schemas.openxmlformats.org/officeDocument/2006/customXml" ds:itemID="{E7194346-A1B8-4E99-8E39-2F27C0742A92}"/>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