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mangue et coco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LIMONENE.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0,1771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Vaniglia. Alimentare. Fruttato.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mangue et coco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mangue et coco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LIMONENE.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04/08/2026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04/08/2026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mangue et coco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mangue et coco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04/08/2026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1B5DE3B-03CF-4BD3-A41C-DE3EF1CC57F8}"/>
</file>

<file path=customXml/itemProps3.xml><?xml version="1.0" encoding="utf-8"?>
<ds:datastoreItem xmlns:ds="http://schemas.openxmlformats.org/officeDocument/2006/customXml" ds:itemID="{92F98BE8-5290-44AE-B6A9-A9B82E775C7C}"/>
</file>

<file path=customXml/itemProps4.xml><?xml version="1.0" encoding="utf-8"?>
<ds:datastoreItem xmlns:ds="http://schemas.openxmlformats.org/officeDocument/2006/customXml" ds:itemID="{0ECC44AC-E1EF-4983-8C4F-A5040BE9A4B9}"/>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