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maman d'amour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ETHYL LINALOOL, LIMONENE, linalyl acetate, HEXYL CINNAMAL, TETRAMETHYL ACETYLOCTAHYDRONAPHTHALENES, linalool.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0,6342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Cipro.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salicylate (118-58-1)</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di peso corporeo Animal: mouse, Animal sex: male</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maman d'amour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salicylate (118-58-1)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1,03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maman d'amour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linalyl acetate ; pin-2(3)-ene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1,3,4,6,7,8-hexahydro-4,6,6,7,8,8-hexamethylindeno[5,6-c]pyran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ETHYL LINALOOL, LIMONENE, linalyl acetate, HEXYL CINNAMAL, TETRAMETHYL ACETYLOCTAHYDRONAPHTHALENES, linalool.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maman d'amour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maman d'amour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10/08/2026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2F99DA7-A0E1-48F1-A638-E82775B6DEEA}"/>
</file>

<file path=customXml/itemProps3.xml><?xml version="1.0" encoding="utf-8"?>
<ds:datastoreItem xmlns:ds="http://schemas.openxmlformats.org/officeDocument/2006/customXml" ds:itemID="{CE48DDD8-E76A-4256-AD2B-A2136EC6C5AD}"/>
</file>

<file path=customXml/itemProps4.xml><?xml version="1.0" encoding="utf-8"?>
<ds:datastoreItem xmlns:ds="http://schemas.openxmlformats.org/officeDocument/2006/customXml" ds:itemID="{25D16FE3-B64B-4A1A-AAC7-252D135F44AB}"/>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