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maman d'amour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ETHYL LINALOOL, METHYLENEDIOXYPHENYL METHYLPROPANAL, LIMONENE, linalyl acetate, HEXYL CINNAMAL, TETRAMETHYL ACETYLOCTAHYDRONAPHTHALENES,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Cipro. Legnoso.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salicylate (118-58-1)</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EU Method B.3 (Acute Toxicity (Dermal))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di peso corporeo Animal: mouse, Animal sex: male</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α-methyl-1,3-benzodioxole-5-propionaldehyde (1205-17-0)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di peso corporeo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di peso corporeo Animal: rat, Animal sex: female,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di peso corporeo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6"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7"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α-methyl-1,3-benzodioxole-5-propionaldehyde (1205-17-0)</w:t>
            </w:r>
          </w:p>
        </w:tc>
      </w:tr>
      <w:tr w14:paraId="08D78BFD"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60"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8"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61"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maman d'amour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salicylate (118-58-1)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1,03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1,16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3,7-dimethylnona-1,6-dien-3-ol (10339-55-6)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24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 mg/l Test organisms (species): Desmodesmus subspicatus (previous name: Scenedesmus subspicatus)</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α-methyl-1,3-benzodioxole-5-propionaldehyde (1205-17-0)</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5,3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6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0,111 mg/l Test organisms (species): Daphnia magna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maman d'amour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salicylate (118-58-1)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α-methyl-1,3-benzodioxole-5-propionaldehyde (1205-17-0)</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linalyl acetate ; linalool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1,3,4,6,7,8-hexahydro-4,6,6,7,8,8-hexamethylindeno[5,6-c]pyran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ETHYL LINALOOL, METHYLENEDIOXYPHENYL METHYLPROPANAL, LIMONENE, linalyl acetate, HEXYL CINNAMAL, TETRAMETHYL ACETYLOCTAHYDRONAPHTHALENES, linalool.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10/08/2026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10/08/2026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maman d'amour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maman d'amour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10/08/2026   Versione: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EA08F6D-D1FB-4629-BD43-AAD0BD33B7B1}"/>
</file>

<file path=customXml/itemProps3.xml><?xml version="1.0" encoding="utf-8"?>
<ds:datastoreItem xmlns:ds="http://schemas.openxmlformats.org/officeDocument/2006/customXml" ds:itemID="{403290DE-ACBC-42DF-BC08-820CFA4DA63A}"/>
</file>

<file path=customXml/itemProps4.xml><?xml version="1.0" encoding="utf-8"?>
<ds:datastoreItem xmlns:ds="http://schemas.openxmlformats.org/officeDocument/2006/customXml" ds:itemID="{BF9BD9A3-6E49-4976-A73E-281ECD56270F}"/>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