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lotus blanc et coton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2-benzylideneheptanal; 3,7-dimethyloctan-3-ol; cinnamaldehyde; 1-(1,2,3,4,5,6,7,8-octahydro-2,3,8,8-tetramethyl-2-naphthyl)ethan-1-one; 4-tert-butylcyclohexyl acetate; linalool; coumarin; isoeugenol;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In polvere. Muschio.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2-benzylideneheptanal (122-40-7)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3730 mg/kg di peso corporeo Animal: rat, Guideline: OECD Guideline 401 (Acute Oral Toxicity), 95% CL: 3190 - 4370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Animal sex: female,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4680 mg/kg Source: NITE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2-benzylideneheptanal (122-40-7)</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4,53 Temp.: 26,8 °C Concentration: 1 vol</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anisaldehyde (123-11-5)</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2-benzylideneheptanal (122-40-7)</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4,53 Temp.: 26,8 °C Concentration: 1 vol</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anisaldehyde (123-11-5)</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lotus blanc et coton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2-benzylideneheptanal (122-40-7)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0,91 mg/l Test organisms (species): not specified</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0,28 mg/l Test organisms (species): Daphnia sp.</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1,5 mg/l Test organisms (species): not specified</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2,3 mg/l Test organisms (species): not specified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0,041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0,549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lotus blanc et coton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4-tert-butylcyclohexyl acetate (32210-23-4)</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Coefficiente di ripartizione n-ottanolo/acqua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4,8 Source: Pubchem</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3,7-dimethyloctan-3-ol ; cinnamaldehyde ; linalool ; isoeugenol ; 4-tert-butylcyclohexyl acetate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lotus blanc et coton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lotus blanc et coton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02/09/2026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16FCACA-D4EF-4944-BD89-FB2663363E87}"/>
</file>

<file path=customXml/itemProps3.xml><?xml version="1.0" encoding="utf-8"?>
<ds:datastoreItem xmlns:ds="http://schemas.openxmlformats.org/officeDocument/2006/customXml" ds:itemID="{BC082BC2-973E-4F84-B8BF-3D6888FEE9FF}"/>
</file>

<file path=customXml/itemProps4.xml><?xml version="1.0" encoding="utf-8"?>
<ds:datastoreItem xmlns:ds="http://schemas.openxmlformats.org/officeDocument/2006/customXml" ds:itemID="{2269274E-886C-4053-9753-E350A33B80F7}"/>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