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jus de goyave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benzyl salicylate, ethyl 2,3-epoxy-3-phenylbutyrate, HEXYL CINNAMAL, LIMONENE, 3,7-dimethylnona-1,6-dien-3-ol.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cis-2-tert-butylcyclohexyl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20298-69-5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243-718-1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77-83-8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cis-2-tert-butylcyclohexyl acetate (20298-69-5)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4600 mg/kg di peso corporeo Animal: rat, Guideline: OECD Guideline 401 (Acute Oral Toxicity), 95% CL: 2700 - 7800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cis-2-tert-butylcyclohexyl acetate (20298-69-5)</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37 mg/kg di peso corporeo Animal: rat, Animal sex: male,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di peso corporeo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di peso corporeo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jus de goyave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cis-2-tert-butylcyclohexyl acetate (20298-69-5)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5,6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4,2 mg/l Test organisms (species): Desmodesmus subspicatus (previous name: Scenedesmus subspicatus)</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0,8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2,3-epoxy-3-phenylbutyrate (77-83-8)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4,2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jus de goyave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cis-2-tert-butylcyclohexyl acetate (20298-69-5)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2,3-epoxy-3-phenylbutyrate (77-83-8)</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ethyl 2,3-epoxy-3-phenylbutyrate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ethyl 2,3-epoxy-3-phenylbutyrate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2.1 a 2.4, 2.6 e 2.7, 2.8 tipi A e B, 2.9, 2.10, 2.12, 2.13 categorie 1 e 2, 2.14 categorie 1 e 2, 2.15 tipi da A a F</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Pericoloso per l’ambiente acquatico – Pericolo acuto, categoria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benzyl salicylate, ethyl 2,3-epoxy-3-phenylbutyrate, HEXYL CINNAMAL, LIMONENE, 3,7-dimethylnona-1,6-dien-3-ol.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jus de goyave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jus de goyave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18/06/2026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961C78B-9182-4007-815D-DF6380D756D5}"/>
</file>

<file path=customXml/itemProps3.xml><?xml version="1.0" encoding="utf-8"?>
<ds:datastoreItem xmlns:ds="http://schemas.openxmlformats.org/officeDocument/2006/customXml" ds:itemID="{95DD4CDE-9310-416B-9CE9-F382246DA4B3}"/>
</file>

<file path=customXml/itemProps4.xml><?xml version="1.0" encoding="utf-8"?>
<ds:datastoreItem xmlns:ds="http://schemas.openxmlformats.org/officeDocument/2006/customXml" ds:itemID="{B5315DFE-60D2-466F-A05A-22E60CFCF918}"/>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