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jasmin estival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linalyl acetate, geraniolo; (2E)-3,7-dimetilotta-2,6-dien-1-olo, pentadecan-15-olide, CINNAMAL, EUGENOL, linalool.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geraniolo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1,5561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0,5299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0,4081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0,00854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rugiada. Narciso. Piccante.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geraniolo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di peso corporeo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pentadecan-15-olide (106-02-5)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geraniolo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geraniolo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jasmin estival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geraniolo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pentadecan-15-olide (106-02-5)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0,17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jasmin estival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geraniolo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geraniolo ; cinnamaldehyde ; Eugenol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linalyl acetate, geraniolo; (2E)-3,7-dimetilotta-2,6-dien-1-olo, pentadecan-15-olide, CINNAMAL, EUGENOL, linalool.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jasmin estival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jasmin estival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15/06/2026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2C2B2D4-1E07-4297-9A76-F013334D222B}"/>
</file>

<file path=customXml/itemProps3.xml><?xml version="1.0" encoding="utf-8"?>
<ds:datastoreItem xmlns:ds="http://schemas.openxmlformats.org/officeDocument/2006/customXml" ds:itemID="{1A9CD6B4-EC0A-4893-BBBA-D7DF0BBEC104}"/>
</file>

<file path=customXml/itemProps4.xml><?xml version="1.0" encoding="utf-8"?>
<ds:datastoreItem xmlns:ds="http://schemas.openxmlformats.org/officeDocument/2006/customXml" ds:itemID="{0C6AC89F-52F5-489F-874E-E195F7334C91}"/>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