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iris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pentadecan-15-olide; alpha-iso-methylionone; [3R-(3α,3aβ,6α,7β,8aα)]-octahydro-3,6,8,8-tetramethyl-1H-3a,7-methanoazulen-5-yl acetate; isoeugenol; 2-isopropoxyethyl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106-02-5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Iridescente.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pentadecan-15-olide (106-02-5)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iris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pentadecan-15-olide (106-02-5)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0,17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iris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pentadecan-15-olide (106-02-5)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iris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iris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07/07/2026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3DC3A33-1750-4B69-A8B0-FC32C4412A94}"/>
</file>

<file path=customXml/itemProps3.xml><?xml version="1.0" encoding="utf-8"?>
<ds:datastoreItem xmlns:ds="http://schemas.openxmlformats.org/officeDocument/2006/customXml" ds:itemID="{5B9D6171-89DE-434C-8F90-E7C396096E76}"/>
</file>

<file path=customXml/itemProps4.xml><?xml version="1.0" encoding="utf-8"?>
<ds:datastoreItem xmlns:ds="http://schemas.openxmlformats.org/officeDocument/2006/customXml" ds:itemID="{850DE2DD-5B36-43D8-9765-A5E2BC888DD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