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bois de teck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Ambra. Muschio.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bois de teck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in bois de teck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d-limonene ; alpha-pinene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bois de teck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bois de teck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D6A5819-3CB0-45F7-B6C6-8ACC0EA5515E}"/>
</file>

<file path=customXml/itemProps3.xml><?xml version="1.0" encoding="utf-8"?>
<ds:datastoreItem xmlns:ds="http://schemas.openxmlformats.org/officeDocument/2006/customXml" ds:itemID="{5AC6F1B6-D4DB-4140-A88F-5972BABF054C}"/>
</file>

<file path=customXml/itemProps4.xml><?xml version="1.0" encoding="utf-8"?>
<ds:datastoreItem xmlns:ds="http://schemas.openxmlformats.org/officeDocument/2006/customXml" ds:itemID="{1AAD1342-C601-4042-A4AD-392098C9C2A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