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SEZIONE 1</w:t>
      </w:r>
      <w:r w:rsidRPr="007E06A5">
        <w:rPr>
          <w:noProof w:val="0"/>
          <w:color w:val="auto"/>
          <w:lang w:val="fr-BE"/>
        </w:rPr>
        <w:t xml:space="preserve">: </w:t>
      </w:r>
      <w:r w:rsidRPr="007E06A5" w:rsidR="00BD5FB4">
        <w:rPr>
          <w:noProof/>
          <w:color w:val="auto"/>
          <w:lang w:val="fr-BE"/>
        </w:rPr>
        <w:t>Identificazione della sostanza/miscela e della società/impresa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Identificatore del prodotto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prodotto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Miscela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Denominazione commerciale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Candela in bois de teck 10%</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Usi identificati pertinenti della sostanza o della miscela e usi sconsigliati</w:t>
      </w:r>
    </w:p>
    <w:p w:rsidR="00815CDF" w:rsidRPr="0069446B" w:rsidP="00815CDF" w14:paraId="5FFA2E05" w14:textId="08DFA0E8">
      <w:pPr>
        <w:pStyle w:val="SDSTextHeading3"/>
        <w:rPr>
          <w:noProof w:val="0"/>
          <w:color w:val="auto"/>
          <w:lang w:val="en-US"/>
        </w:rPr>
      </w:pPr>
      <w:r w:rsidRPr="0069446B" w:rsidR="00FA7F7F">
        <w:rPr>
          <w:noProof/>
          <w:color w:val="auto"/>
          <w:lang w:val="en-US"/>
        </w:rPr>
        <w:t>Usi identificati pertinenti</w:t>
      </w:r>
    </w:p>
    <w:p w:rsidR="00827634" w:rsidRPr="0069446B" w:rsidP="009E5102" w14:paraId="2D05B3D4" w14:textId="5E45E9EA">
      <w:pPr>
        <w:pStyle w:val="SDSTextNormal"/>
      </w:pPr>
      <w:r w:rsidRPr="0069446B">
        <w:rPr>
          <w:noProof/>
        </w:rPr>
        <w:t>Destinato al grande pubblico</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Categoria d’uso principale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al consumo</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della sostanza/ della miscela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Candela profumata destinata al grande pubblico.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Informazioni sul fornitore della scheda di dati di sicurezza</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Numero telefonico di emergenza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Paese/Area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Organizzazione</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Numero di emergenza</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Centro Antiveleni di Bergamo.</w:t>
            </w:r>
          </w:p>
          <w:p w:rsidR="00E7290F" w:rsidRPr="0069446B" w:rsidP="00AF647F" w14:paraId="727B959F" w14:textId="4603B5AE">
            <w:pPr>
              <w:pStyle w:val="SDSTableTextNormal"/>
              <w:rPr>
                <w:noProof w:val="0"/>
              </w:rPr>
            </w:pPr>
            <w:r w:rsidRPr="0069446B">
              <w:rPr>
                <w:noProof/>
              </w:rPr>
              <w:t xml:space="preserve">Azienda Ospedaliera Papa Giovanni XXIII. </w:t>
            </w:r>
          </w:p>
          <w:p w:rsidR="00E7290F" w:rsidRPr="0069446B" w:rsidP="00AF647F" w14:paraId="0A27EADA" w14:textId="324C163E">
            <w:pPr>
              <w:pStyle w:val="SDSTableTextNormal"/>
              <w:rPr>
                <w:noProof w:val="0"/>
              </w:rPr>
            </w:pPr>
            <w:r w:rsidRPr="0069446B">
              <w:rPr>
                <w:noProof/>
              </w:rPr>
              <w:t>Piazza OMS - Organizzazione Mondiale della Sanità, 1 24127 Bergamo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800 88 33 00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Milano.</w:t>
            </w:r>
          </w:p>
          <w:p w:rsidR="00E7290F" w:rsidRPr="0069446B" w:rsidP="00AF647F" w14:textId="4603B5AE">
            <w:pPr>
              <w:pStyle w:val="SDSTableTextNormal"/>
              <w:rPr>
                <w:noProof w:val="0"/>
              </w:rPr>
            </w:pPr>
            <w:r w:rsidRPr="0069446B">
              <w:rPr>
                <w:noProof/>
              </w:rPr>
              <w:t xml:space="preserve">Ospedale Niguarda Ca' Granda. </w:t>
            </w:r>
          </w:p>
          <w:p w:rsidR="00E7290F" w:rsidRPr="0069446B" w:rsidP="00AF647F" w14:textId="324C163E">
            <w:pPr>
              <w:pStyle w:val="SDSTableTextNormal"/>
              <w:rPr>
                <w:noProof w:val="0"/>
              </w:rPr>
            </w:pPr>
            <w:r w:rsidRPr="0069446B">
              <w:rPr>
                <w:noProof/>
              </w:rPr>
              <w:t>Piazza Ospedale Maggiore 3 20162 Milano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02 6610 1029</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CAV Policlinico "A. Gemelli". Dipartimento di Tossicologia Clinica</w:t>
              <w:br/>
              <w:t xml:space="preserve">Universita Cattolica del Sacro Cuore. </w:t>
            </w:r>
          </w:p>
          <w:p w:rsidR="00E7290F" w:rsidRPr="0069446B" w:rsidP="00AF647F" w14:textId="324C163E">
            <w:pPr>
              <w:pStyle w:val="SDSTableTextNormal"/>
              <w:rPr>
                <w:noProof w:val="0"/>
              </w:rPr>
            </w:pPr>
            <w:r w:rsidRPr="0069446B">
              <w:rPr>
                <w:noProof/>
              </w:rPr>
              <w:t>Largo Agostino Gemelli, 8 00168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06 305 4343</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Policlinico "Umberto I". Università di Roma. </w:t>
            </w:r>
          </w:p>
          <w:p w:rsidR="00E7290F" w:rsidRPr="0069446B" w:rsidP="00AF647F" w14:textId="324C163E">
            <w:pPr>
              <w:pStyle w:val="SDSTableTextNormal"/>
              <w:rPr>
                <w:noProof w:val="0"/>
              </w:rPr>
            </w:pPr>
            <w:r w:rsidRPr="0069446B">
              <w:rPr>
                <w:noProof/>
              </w:rPr>
              <w:t>Viale del Policlinico, 155 00161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06 4997 8000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Firenze.</w:t>
            </w:r>
          </w:p>
          <w:p w:rsidR="00E7290F" w:rsidRPr="0069446B" w:rsidP="00AF647F" w14:textId="4603B5AE">
            <w:pPr>
              <w:pStyle w:val="SDSTableTextNormal"/>
              <w:rPr>
                <w:noProof w:val="0"/>
              </w:rPr>
            </w:pPr>
            <w:r w:rsidRPr="0069446B">
              <w:rPr>
                <w:noProof/>
              </w:rPr>
              <w:t xml:space="preserve">Az. Osp. "Careggi" U.O. Tossicologia Medica. S.O.D. di Tossicologia Clinicaicologia Clinica. </w:t>
            </w:r>
          </w:p>
          <w:p w:rsidR="00E7290F" w:rsidRPr="0069446B" w:rsidP="00AF647F" w14:textId="324C163E">
            <w:pPr>
              <w:pStyle w:val="SDSTableTextNormal"/>
              <w:rPr>
                <w:noProof w:val="0"/>
              </w:rPr>
            </w:pPr>
            <w:r w:rsidRPr="0069446B">
              <w:rPr>
                <w:noProof/>
              </w:rPr>
              <w:t>Largo Brambilla, 3 50134 Firenze</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055 794 7819</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Pavia.</w:t>
            </w:r>
          </w:p>
          <w:p w:rsidR="00E7290F" w:rsidRPr="0069446B" w:rsidP="00AF647F" w14:textId="4603B5AE">
            <w:pPr>
              <w:pStyle w:val="SDSTableTextNormal"/>
              <w:rPr>
                <w:noProof w:val="0"/>
              </w:rPr>
            </w:pPr>
            <w:r w:rsidRPr="0069446B">
              <w:rPr>
                <w:noProof/>
              </w:rPr>
              <w:t xml:space="preserve">CAV Centro Nazionale di Informazione Tossicologica. Istituti Clinici Scientifici Maugeri Spa. </w:t>
            </w:r>
          </w:p>
          <w:p w:rsidR="00E7290F" w:rsidRPr="0069446B" w:rsidP="00AF647F" w14:textId="324C163E">
            <w:pPr>
              <w:pStyle w:val="SDSTableTextNormal"/>
              <w:rPr>
                <w:noProof w:val="0"/>
              </w:rPr>
            </w:pPr>
            <w:r w:rsidRPr="0069446B">
              <w:rPr>
                <w:noProof/>
              </w:rPr>
              <w:t>Via Salvatore Maugeri, 10 27100 Pavia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03 822 4444</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“Osp. Pediatrico Bambino Gesù” Dip. Emergenza e Accettazione DEA. </w:t>
            </w:r>
          </w:p>
          <w:p w:rsidR="00E7290F" w:rsidRPr="0069446B" w:rsidP="00AF647F" w14:textId="324C163E">
            <w:pPr>
              <w:pStyle w:val="SDSTableTextNormal"/>
              <w:rPr>
                <w:noProof w:val="0"/>
              </w:rPr>
            </w:pPr>
            <w:r w:rsidRPr="0069446B">
              <w:rPr>
                <w:noProof/>
              </w:rPr>
              <w:t>Piazza Sant’Onofrio, 4 00165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06 6859 3726</w:t>
            </w:r>
          </w:p>
        </w:tc>
      </w:tr>
      <w:tr w14:paraId="42111A90"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Foggia.</w:t>
            </w:r>
          </w:p>
          <w:p w:rsidR="00E7290F" w:rsidRPr="0069446B" w:rsidP="00AF647F" w14:textId="4603B5AE">
            <w:pPr>
              <w:pStyle w:val="SDSTableTextNormal"/>
              <w:rPr>
                <w:noProof w:val="0"/>
              </w:rPr>
            </w:pPr>
            <w:r w:rsidRPr="0069446B">
              <w:rPr>
                <w:noProof/>
              </w:rPr>
              <w:t xml:space="preserve">Az. Osp. Univ. Foggia. </w:t>
            </w:r>
          </w:p>
          <w:p w:rsidR="00E7290F" w:rsidRPr="0069446B" w:rsidP="00AF647F" w14:textId="324C163E">
            <w:pPr>
              <w:pStyle w:val="SDSTableTextNormal"/>
              <w:rPr>
                <w:noProof w:val="0"/>
              </w:rPr>
            </w:pPr>
            <w:r w:rsidRPr="0069446B">
              <w:rPr>
                <w:noProof/>
              </w:rPr>
              <w:t>V.le Luigi Pinto, 1 71122 Foggia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800 183 459</w:t>
            </w:r>
          </w:p>
        </w:tc>
      </w:tr>
      <w:tr w14:paraId="42111A91"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Napoli.</w:t>
            </w:r>
          </w:p>
          <w:p w:rsidR="00E7290F" w:rsidRPr="0069446B" w:rsidP="00AF647F" w14:textId="4603B5AE">
            <w:pPr>
              <w:pStyle w:val="SDSTableTextNormal"/>
              <w:rPr>
                <w:noProof w:val="0"/>
              </w:rPr>
            </w:pPr>
            <w:r w:rsidRPr="0069446B">
              <w:rPr>
                <w:noProof/>
              </w:rPr>
              <w:t xml:space="preserve">Az. Osp. "A. Cardarelli". </w:t>
            </w:r>
          </w:p>
          <w:p w:rsidR="00E7290F" w:rsidRPr="0069446B" w:rsidP="00AF647F" w14:textId="324C163E">
            <w:pPr>
              <w:pStyle w:val="SDSTableTextNormal"/>
              <w:rPr>
                <w:noProof w:val="0"/>
              </w:rPr>
            </w:pPr>
            <w:r w:rsidRPr="0069446B">
              <w:rPr>
                <w:noProof/>
              </w:rPr>
              <w:t>Via A. Cardarelli, 9 80131 Napoli</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081 54 53 333</w:t>
            </w:r>
          </w:p>
        </w:tc>
      </w:tr>
      <w:tr w14:paraId="42111A92"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Verona.</w:t>
            </w:r>
          </w:p>
          <w:p w:rsidR="00E7290F" w:rsidRPr="0069446B" w:rsidP="00AF647F" w14:textId="4603B5AE">
            <w:pPr>
              <w:pStyle w:val="SDSTableTextNormal"/>
              <w:rPr>
                <w:noProof w:val="0"/>
              </w:rPr>
            </w:pPr>
            <w:r w:rsidRPr="0069446B">
              <w:rPr>
                <w:noProof/>
              </w:rPr>
              <w:t xml:space="preserve">Azienda Ospedaliera Integrata Verona. </w:t>
            </w:r>
          </w:p>
          <w:p w:rsidR="00E7290F" w:rsidRPr="0069446B" w:rsidP="00AF647F" w14:textId="324C163E">
            <w:pPr>
              <w:pStyle w:val="SDSTableTextNormal"/>
              <w:rPr>
                <w:noProof w:val="0"/>
              </w:rPr>
            </w:pPr>
            <w:r w:rsidRPr="0069446B">
              <w:rPr>
                <w:noProof/>
              </w:rPr>
              <w:t>Piazzale Aristide Stefani, 1 37126 Verona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800 011 858</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2</w:t>
      </w:r>
      <w:r w:rsidRPr="0069446B">
        <w:rPr>
          <w:noProof w:val="0"/>
          <w:color w:val="auto"/>
          <w:lang w:val="fr-BE"/>
        </w:rPr>
        <w:t xml:space="preserve">: </w:t>
      </w:r>
      <w:r w:rsidRPr="0069446B" w:rsidR="00FA7F7F">
        <w:rPr>
          <w:noProof/>
          <w:color w:val="auto"/>
          <w:lang w:val="fr-BE"/>
        </w:rPr>
        <w:t>Identificazione dei pericoli</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Classificazione della sostanza o della miscela</w:t>
      </w:r>
    </w:p>
    <w:p w:rsidR="00827634" w:rsidRPr="0069446B" w:rsidP="00EE0840" w14:paraId="5A5BA6A5" w14:textId="56A2E9A0">
      <w:pPr>
        <w:pStyle w:val="SDSTextHeading3"/>
        <w:rPr>
          <w:noProof w:val="0"/>
          <w:color w:val="auto"/>
          <w:lang w:val="fr-BE"/>
        </w:rPr>
      </w:pPr>
      <w:r w:rsidRPr="0069446B">
        <w:rPr>
          <w:noProof/>
          <w:color w:val="auto"/>
          <w:lang w:val="fr-BE"/>
        </w:rPr>
        <w:t>Classificazione secondo il regolamento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Sensibilizzazione cutanea, categoria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Pericoloso per l’ambiente acquatico – Pericolo cronico, categoria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Testo completo delle indicazioni H e EUH: vedere la sezione 16</w:t>
      </w:r>
    </w:p>
    <w:p w:rsidR="00827634" w:rsidRPr="0069446B" w:rsidP="00EE0840" w14:paraId="055D903E" w14:textId="69DDCAEA">
      <w:pPr>
        <w:pStyle w:val="SDSTextHeading3"/>
        <w:rPr>
          <w:noProof w:val="0"/>
          <w:color w:val="auto"/>
        </w:rPr>
      </w:pPr>
      <w:r w:rsidRPr="0069446B">
        <w:rPr>
          <w:noProof/>
          <w:color w:val="auto"/>
        </w:rPr>
        <w:t>Effetti avversi fisico-chimici, per la salute umana e per l’ambiente</w:t>
      </w:r>
    </w:p>
    <w:p w:rsidR="00827634" w:rsidRPr="0069446B" w:rsidP="009E5102" w14:paraId="70925B83" w14:textId="5215662C">
      <w:pPr>
        <w:pStyle w:val="SDSTextNormal"/>
      </w:pPr>
      <w:r>
        <w:rPr>
          <w:noProof/>
        </w:rPr>
        <w:t>Può provocare una reazione allergica cutanea. Nocivo per gli organismi acquatici con effetti di lunga durata.</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Elementi dell’etichetta</w:t>
      </w:r>
    </w:p>
    <w:p w:rsidR="00827634" w:rsidRPr="0069446B" w:rsidP="00EE0840" w14:paraId="53D9E98C" w14:textId="597293E4">
      <w:pPr>
        <w:pStyle w:val="SDSTextHeading3"/>
        <w:rPr>
          <w:noProof w:val="0"/>
          <w:color w:val="auto"/>
        </w:rPr>
      </w:pPr>
      <w:r w:rsidRPr="0069446B">
        <w:rPr>
          <w:noProof/>
          <w:color w:val="auto"/>
        </w:rPr>
        <w:t>Etichettatura secondo il Regolamento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Pittogrammi di pericoli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Avvertenza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Attenzione</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4-tert-butylcyclohexyl acetate; acetyl cedrene; 3,7-dimethyloctan-3-ol; α-hexylcinnamaldehyde; 1-(1,2,3,4,5,6,7,8-octahydro-2,3,8,8-tetramethyl-2-naphthyl)ethan-1-one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Indicazioni di pericolo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Può provocare una reazione allergica cutanea.</w:t>
              <w:br/>
              <w:t>H412 - Nocivo per gli organismi acquatici con effetti di lunga durata.</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Consigli di prudenza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In caso di consultazione di un medico, tenere a disposizione il contenitore o l’etichetta del prodotto.</w:t>
              <w:br/>
              <w:t>P102 - Tenere fuori dalla portata dei bambini.</w:t>
              <w:br/>
              <w:t>P273 - Non disperdere nell’ambiente.</w:t>
              <w:br/>
              <w:t>P302+P352 - IN CASO DI CONTATTO CON LA PELLE: lavare abbondantemente con acqua e sapone..</w:t>
              <w:br/>
              <w:t>P333+P313 - In caso di irritazione o eruzione della pelle: Consultare un medico.</w:t>
              <w:br/>
              <w:t>P501 - Smaltire il prodotto e recipiente in un centro di smistamento, in conformità con la normativa locale.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Altri pericoli</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Non contiene sostanze PBT e/o vPvB ≥ 0,1% valutato in conformità all'Allegato XIII del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La miscela non contiene una sostanza(e) inclusa(e) nell'elenco stabilito in conformità all'Articolo 59(1) del regolamento REACH per avere proprietà di interferenza con il sistema endocrino, oppure una sostanza(e) identificata(e) come avente(i) proprietà di interferenza con il sistema endocrino secondo i criteri stabiliti nel Regolamento Delegato (UE) 2017/2100 della Commissione o nel Regolamento (UE) 2018/605 della Commissione ad una concentrazione pari o superiore allo 0,1%</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3</w:t>
      </w:r>
      <w:r w:rsidRPr="0069446B">
        <w:rPr>
          <w:noProof w:val="0"/>
          <w:color w:val="auto"/>
          <w:lang w:val="en-GB"/>
        </w:rPr>
        <w:t xml:space="preserve">: </w:t>
      </w:r>
      <w:r w:rsidRPr="0069446B" w:rsidR="00FA7F7F">
        <w:rPr>
          <w:noProof/>
          <w:color w:val="auto"/>
          <w:lang w:val="en-GB"/>
        </w:rPr>
        <w:t>Composizione/informazioni sugli ingredienti</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Miscele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Identificatore del prodotto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Classificazione secondo il regolamento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54464-57-2</w:t>
            </w:r>
          </w:p>
          <w:p w:rsidR="00827634" w:rsidRPr="0069446B" w:rsidP="009B0F88" w14:paraId="3F1A30C5"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Skin Sens. 1B, H317</w:t>
              <w:br/>
              <w:t>Aquatic Chronic 1, H410</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α-hexylcinnamaldehyde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101-86-0</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202-983-3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2, H411</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ethylene brassylate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105-95-3</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203-347-8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Aquatic Chronic 3, H412</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3,7-dimethyloctan-3-ol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78-69-3</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201-133-9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4-tert-butylcyclohexyl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32210-23-4</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250-954-9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1-(5,6,7,8-tetrahydro-3,5,5,6,8,8-hexamethyl-2-naphthyl)ethan-1-one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1506-02-1</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203-966-3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(per via orale), H302 (ATE=500 mg/kg di peso corporeo)</w:t>
              <w:br/>
              <w:t>Aquatic Acute 1, H400</w:t>
              <w:br/>
              <w:t>Aquatic Chronic 1, H410</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acetyl cedrene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32388-55-9</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251-020-3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1, H410</w:t>
            </w:r>
          </w:p>
        </w:tc>
      </w:tr>
    </w:tbl>
    <w:p w:rsidR="00827634" w:rsidRPr="0069446B" w:rsidP="009E5102" w14:paraId="27338739" w14:textId="72136CC3">
      <w:pPr>
        <w:pStyle w:val="SDSTextNormal"/>
      </w:pPr>
      <w:r>
        <w:rPr>
          <w:noProof/>
        </w:rPr>
        <w:t>Testo completo delle indicazioni H e EUH: vedere la sezione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4</w:t>
      </w:r>
      <w:r w:rsidRPr="0069446B">
        <w:rPr>
          <w:noProof w:val="0"/>
          <w:color w:val="auto"/>
          <w:lang w:val="en-GB"/>
        </w:rPr>
        <w:t xml:space="preserve">: </w:t>
      </w:r>
      <w:r w:rsidRPr="0069446B" w:rsidR="00FA7F7F">
        <w:rPr>
          <w:noProof/>
          <w:color w:val="auto"/>
          <w:lang w:val="en-GB"/>
        </w:rPr>
        <w:t>Misure di primo soccorso</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Descrizione delle misure di primo soccorso</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Misure di primo soccorso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In caso di malessere consultare un medico.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Misure di primo soccorso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Trasportare l’infortunato all’aria aperta e mantenerlo a riposo in posizione che favorisca la respirazione.</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Misure di primo soccorso in caso di contatto cutaneo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Lavare la pelle con acqua abbondante. Togliere gli indumenti contaminati. In caso di irritazione o eruzione della pelle: consultare un medico.</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Misure di primo soccorso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Lavare gli occhi con acqua per precauzione.</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Misure di primo soccorso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In caso di malessere, contattare un centro antiveleni o un medico.</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Autoprotezione dell'addetto al primo soccorso</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Gli addetti al primo soccorso devono prestare attenzione alla propria protezione e utilizzare i dispositivi di protezione individuale raccomandati (vedere sezione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Principali sintomi ed effetti, sia acuti che ritardati</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Sintomi/effetti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Nessuno(a) in condizioni normali. La polvere prodotta da questo materiale, se presente e in caso di inalazione eccessiva, può causare irritazione delle vie respiratorie.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Sintomi/effetti in caso di contatto con la pelle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Può provocare una reazione allergica cutanea.</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Sintomi/effetti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Nessuno(a) in condizioni normali. La polvere proveniente da questo prodotto può causare irritazione oculare.</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Sintomi/effetti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Nessuno(a) in condizioni normali.</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Indicazione dell’eventuale necessità di consultare immediatamente un medico e di trattamenti speciali</w:t>
      </w:r>
    </w:p>
    <w:p w:rsidR="00827634" w:rsidRPr="0069446B" w:rsidP="009E5102" w14:paraId="07545EAA" w14:textId="35C25296">
      <w:pPr>
        <w:pStyle w:val="SDSTextNormal"/>
      </w:pPr>
      <w:r w:rsidRPr="0069446B">
        <w:rPr>
          <w:noProof/>
        </w:rPr>
        <w:t>Trattamento sintomatico.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5</w:t>
      </w:r>
      <w:r w:rsidRPr="0069446B">
        <w:rPr>
          <w:noProof w:val="0"/>
          <w:color w:val="auto"/>
          <w:lang w:val="en-GB"/>
        </w:rPr>
        <w:t xml:space="preserve">: </w:t>
      </w:r>
      <w:r w:rsidRPr="0069446B" w:rsidR="00FA7F7F">
        <w:rPr>
          <w:noProof/>
          <w:color w:val="auto"/>
          <w:lang w:val="en-GB"/>
        </w:rPr>
        <w:t>Misure di lotta antincendio</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Mezzi di estinzione</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Mezzi di estinzione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Acqua nebulizzata. Polvere secca. Schiuma.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Mezzi di estinzione non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Non utilizzare un getto compatto di acqua.</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Pericoli speciali derivanti dalla sostanza o dalla miscela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Pericolo d’incendio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Nessun rischio di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Pericolo di esplosione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Nessun rischio diretto di esplosione.</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Prodotti di combustione pericolosi in caso di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Sviluppo possibile di fumi tossici.</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Raccomandazioni per gli addetti all’estinzione degli incendi</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Istruzioni per l’estinzione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Estinguere l’incendio a distanza di sicurezza/da punto protetto. Non introdursi nell’area dell’incendio privi dell’adeguato equipaggiamento protettivo, comprendente gli autorespiratori.</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Protezione durante la lotta antincendio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Non intervenire senza un equipaggiamento protettivo adeguato. Respiratore autonomo isolante. Protezione completa del corpo.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6</w:t>
      </w:r>
      <w:r w:rsidRPr="0069446B">
        <w:rPr>
          <w:noProof w:val="0"/>
          <w:color w:val="auto"/>
          <w:lang w:val="en-GB"/>
        </w:rPr>
        <w:t xml:space="preserve">: </w:t>
      </w:r>
      <w:r w:rsidRPr="0069446B">
        <w:rPr>
          <w:noProof/>
          <w:color w:val="auto"/>
          <w:lang w:val="en-GB"/>
        </w:rPr>
        <w:t>Misure in caso di rilascio accidentale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Precauzioni personali, dispositivi di protezione e procedure in caso di emergenza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Misure di carattere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Informare le autorità se il prodotto viene immesso nella rete fognaria o in acque pubbliche. Assorbire la fuoriuscita per evitare danni materiali.</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Per chi non interviene direttamente</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Indossare i dispositivi di protezione individuale raccomandati.</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Ventilare la zona del riversamento. Evitare il contatto con gli occhi e con la pelle. Evitare di respirare la polvere/i fumi/i gas/la nebbia/i vapori/gli aerosol.</w:t>
            </w:r>
          </w:p>
        </w:tc>
      </w:tr>
    </w:tbl>
    <w:p w:rsidR="00B077C8" w:rsidRPr="0069446B" w:rsidP="00B077C8" w14:paraId="52593E1F" w14:textId="1932D57C">
      <w:pPr>
        <w:pStyle w:val="SDSTextHeading3"/>
        <w:rPr>
          <w:noProof w:val="0"/>
          <w:color w:val="auto"/>
        </w:rPr>
      </w:pPr>
      <w:r w:rsidRPr="0069446B" w:rsidR="00FA7F7F">
        <w:rPr>
          <w:noProof/>
          <w:color w:val="auto"/>
        </w:rPr>
        <w:t>Per chi interviene direttamente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Non intervenire senza un equipaggiamento protettivo adeguato. Per maggiori informazioni, vedere la sezione 8 : "Controllo dell’esposizione-protezione individuale".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Allontanare il personale non necessario.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Precauzioni ambientali</w:t>
      </w:r>
    </w:p>
    <w:p w:rsidR="00827634" w:rsidRPr="0069446B" w:rsidP="009E5102" w14:paraId="2E6F858E" w14:textId="1933F2AA">
      <w:pPr>
        <w:pStyle w:val="SDSTextNormal"/>
      </w:pPr>
      <w:r w:rsidRPr="0069446B">
        <w:rPr>
          <w:noProof/>
        </w:rPr>
        <w:t>Non disperdere nell'ambiente.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Metodi e materiali per il contenimento e per la bonifica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Metodi per il contenimento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Usando un badile pulito, mettere il materiale in un recipiente asciutto e coprirlo senza comprimerlo.</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Metodi di pulizia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Raccogliere meccanicamente il prodotto.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Altre informazioni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Eliminare il materiale o residui solidi in un centro autorizzato.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Riferimento ad altre sezioni</w:t>
      </w:r>
    </w:p>
    <w:p w:rsidR="00827634" w:rsidRPr="0069446B" w:rsidP="009E5102" w14:paraId="56E19A8E" w14:textId="133794D7">
      <w:pPr>
        <w:pStyle w:val="SDSTextNormal"/>
        <w:rPr>
          <w:lang w:val="fr-BE"/>
        </w:rPr>
      </w:pPr>
      <w:r w:rsidRPr="0069446B" w:rsidR="00FA7F7F">
        <w:rPr>
          <w:noProof/>
          <w:lang w:val="fr-BE"/>
        </w:rPr>
        <w:t>Per maggiori informazioni, vedere la sezione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7</w:t>
      </w:r>
      <w:r w:rsidRPr="0069446B">
        <w:rPr>
          <w:noProof w:val="0"/>
          <w:color w:val="auto"/>
          <w:lang w:val="en-GB"/>
        </w:rPr>
        <w:t xml:space="preserve">: </w:t>
      </w:r>
      <w:r w:rsidRPr="0069446B" w:rsidR="00FA7F7F">
        <w:rPr>
          <w:noProof/>
          <w:color w:val="auto"/>
          <w:lang w:val="en-GB"/>
        </w:rPr>
        <w:t>Manipolazione e immagazzinamento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Precauzioni per la manipolazione sicura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Ulteriori pericoli nella lavorazione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si prevede che presenti un rischio significativo nelle condizioni di uso normale previste.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Precauzioni per la manipolazione sicura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Assicurare una buona ventilazione del posto di lavoro. Evitare il contatto con gli occhi e con la pelle. Evitare di respirare la polvere/i fumi/i gas/la nebbia/i vapori/gli aerosol. Indossare un dispositivo di protezione individuale.</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Misure di 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Gli indumenti da lavoro contaminati non devono essere portati fuori dal luogo di lavoro. Lavare gli indumenti contaminati prima di indossarli nuovamente. Non mangiare, né bere, né fumare durante l’uso. Lavarsi le mani dopo ogni manipolazione.</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Condizioni per lo stoccaggio sicuro, comprese eventuali incompatibilità</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Misure tecniche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Conservare in luogo fresco e ben ventilato lontano dal calore.</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Condizioni per lo stoccaggio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Tenere in luogo fresco. Proteggere dai raggi solari.</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Materiali di imballagio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Conservare sempre il prodotto in un contenitore dello stesso tipo di quello di 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Usi finali particolari</w:t>
      </w:r>
    </w:p>
    <w:p w:rsidR="00827634" w:rsidRPr="0069446B" w:rsidP="009E5102" w14:paraId="75AE9ADE" w14:textId="77777777">
      <w:pPr>
        <w:pStyle w:val="SDSTextNormal"/>
        <w:bidi w:val="0"/>
        <w:rPr>
          <w:rtl w:val="0"/>
        </w:rPr>
      </w:pPr>
      <w:r w:rsidRPr="0069446B">
        <w:rPr>
          <w:rtl w:val="0"/>
        </w:rPr>
        <w:t>Nessuna ulteriore informazione disponibile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8</w:t>
      </w:r>
      <w:r w:rsidRPr="0069446B">
        <w:rPr>
          <w:noProof w:val="0"/>
          <w:color w:val="auto"/>
          <w:lang w:val="en-GB"/>
        </w:rPr>
        <w:t xml:space="preserve">: </w:t>
      </w:r>
      <w:r w:rsidRPr="0069446B">
        <w:rPr>
          <w:noProof/>
          <w:color w:val="auto"/>
          <w:lang w:val="en-GB"/>
        </w:rPr>
        <w:t>Controlli dell’esposizione/della protezione individuale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Parametri di controllo</w:t>
      </w:r>
    </w:p>
    <w:p w:rsidR="00F47A30" w:rsidRPr="0069446B" w:rsidP="00F47A30" w14:paraId="5E1F0244" w14:textId="77777777">
      <w:pPr>
        <w:pStyle w:val="SDSTextNormal"/>
        <w:bidi w:val="0"/>
        <w:rPr>
          <w:rtl w:val="0"/>
          <w:lang w:val="en-US"/>
        </w:rPr>
      </w:pPr>
      <w:r w:rsidRPr="0069446B">
        <w:rPr>
          <w:rtl w:val="0"/>
          <w:lang w:val="en-US"/>
        </w:rPr>
        <w:t>Nessuna ulteriore informazione disponibile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Controlli dell’esposizione</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Controlli tecnici idonei</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Controlli tecnici idonei</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Assicurare una buona ventilazione del posto di lavoro.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Controlli dell’esposizione ambientale</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Controlli dell’esposizione ambientale</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Non disperdere nell’ambiente.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9</w:t>
      </w:r>
      <w:r w:rsidRPr="0069446B">
        <w:rPr>
          <w:noProof w:val="0"/>
          <w:color w:val="auto"/>
          <w:lang w:val="en-GB"/>
        </w:rPr>
        <w:t xml:space="preserve">: </w:t>
      </w:r>
      <w:r w:rsidRPr="0069446B" w:rsidR="00FA7F7F">
        <w:rPr>
          <w:noProof/>
          <w:color w:val="auto"/>
          <w:lang w:val="en-GB"/>
        </w:rPr>
        <w:t>Proprietà fisiche e chimiche</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Informazioni sulle proprietà fisiche e chimiche fondamentali</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Stato fisico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determinato.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Legnoso. Ambra. Muschio.</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Soglia olfattiva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Non disponibile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di fusione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Non disponibile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di congelamento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applicabile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di ebollizione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Non disponibile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Infiammabilità</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infiammabile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applicabile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applicabile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di infiammabilità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di autoaccensione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applicabile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di decomposizione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Non disponibile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Non disponibile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soluzione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Non disponibile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Viscosità cinematica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applicabile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Solubilità</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Non disponibile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Coefficiente di ripartizione n-ottanolo/acqua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Non disponibile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Tensione di vapore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Non disponibile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Tensione di vapore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Non disponibile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Densità</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Non disponibile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Densità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Non disponibile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Densità relativa di vapore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applicabile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Granulometria</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Non disponibile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Altre informazioni</w:t>
      </w:r>
    </w:p>
    <w:p w:rsidR="00C275B9" w:rsidRPr="0069446B" w:rsidP="009E5102" w14:paraId="63CB284D" w14:textId="738FCF74">
      <w:pPr>
        <w:pStyle w:val="SDSTextNormal"/>
        <w:bidi w:val="0"/>
        <w:rPr>
          <w:rtl w:val="0"/>
        </w:rPr>
      </w:pPr>
      <w:r w:rsidRPr="0069446B">
        <w:rPr>
          <w:rtl w:val="0"/>
        </w:rPr>
        <w:t>Nessuna ulteriore informazione disponibile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10</w:t>
      </w:r>
      <w:r w:rsidRPr="0069446B">
        <w:rPr>
          <w:noProof w:val="0"/>
          <w:color w:val="auto"/>
          <w:lang w:val="en-US"/>
        </w:rPr>
        <w:t xml:space="preserve">: </w:t>
      </w:r>
      <w:r w:rsidRPr="0069446B" w:rsidR="00FA7F7F">
        <w:rPr>
          <w:noProof/>
          <w:color w:val="auto"/>
          <w:lang w:val="en-US"/>
        </w:rPr>
        <w:t>Stabilità e reattività</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Reattività</w:t>
      </w:r>
    </w:p>
    <w:p w:rsidR="00827634" w:rsidRPr="0069446B" w:rsidP="009E5102" w14:paraId="0672D3C3" w14:textId="08480244">
      <w:pPr>
        <w:pStyle w:val="SDSTextNormal"/>
      </w:pPr>
      <w:r>
        <w:rPr>
          <w:noProof/>
        </w:rPr>
        <w:t>Il prodotto non è reattivo nelle normali condizioni di uso, stoccaggio e trasporto.</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Stabilità chimica</w:t>
      </w:r>
    </w:p>
    <w:p w:rsidR="00827634" w:rsidRPr="0069446B" w:rsidP="009E5102" w14:paraId="540DB174" w14:textId="3504FAE2">
      <w:pPr>
        <w:pStyle w:val="SDSTextNormal"/>
      </w:pPr>
      <w:r w:rsidRPr="0069446B">
        <w:rPr>
          <w:noProof/>
        </w:rPr>
        <w:t>Stabile in condizioni normali.</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Possibilità di reazioni pericolose</w:t>
      </w:r>
    </w:p>
    <w:p w:rsidR="00827634" w:rsidRPr="0069446B" w:rsidP="009E5102" w14:paraId="4060C206" w14:textId="308E8296">
      <w:pPr>
        <w:pStyle w:val="SDSTextNormal"/>
      </w:pPr>
      <w:r>
        <w:rPr>
          <w:noProof/>
        </w:rPr>
        <w:t>Nessuna conoscenza di reazioni pericolose nelle normali condizioni d’uso.</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Condizioni da evitare</w:t>
      </w:r>
    </w:p>
    <w:p w:rsidR="00827634" w:rsidRPr="0069446B" w:rsidP="009E5102" w14:paraId="268A901C" w14:textId="403B2C18">
      <w:pPr>
        <w:pStyle w:val="SDSTextNormal"/>
      </w:pPr>
      <w:r>
        <w:rPr>
          <w:noProof/>
        </w:rPr>
        <w:t>Nessuna nelle condizioni di stoccaggio e manipolazione raccomandate (vedere la sezione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Materiali incompatibili</w:t>
      </w:r>
    </w:p>
    <w:p w:rsidR="00827634" w:rsidRPr="0069446B" w:rsidP="009E5102" w14:paraId="6323A62A" w14:textId="77777777">
      <w:pPr>
        <w:pStyle w:val="SDSTextNormal"/>
        <w:bidi w:val="0"/>
        <w:rPr>
          <w:rtl w:val="0"/>
        </w:rPr>
      </w:pPr>
      <w:r w:rsidRPr="0069446B">
        <w:rPr>
          <w:rtl w:val="0"/>
        </w:rPr>
        <w:t>Nessuna ulteriore informazione disponibile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Prodotti di decomposizione pericolosi</w:t>
      </w:r>
    </w:p>
    <w:p w:rsidR="00827634" w:rsidRPr="0069446B" w:rsidP="009E5102" w14:paraId="64338A53" w14:textId="43558438">
      <w:pPr>
        <w:pStyle w:val="SDSTextNormal"/>
      </w:pPr>
      <w:r>
        <w:rPr>
          <w:noProof/>
        </w:rPr>
        <w:t>In condizioni normali di stoccaggio e di utilizzo non dovrebbero crearsi prodotti di decomposizione pericolosi.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11</w:t>
      </w:r>
      <w:r w:rsidRPr="0069446B">
        <w:rPr>
          <w:noProof w:val="0"/>
          <w:color w:val="auto"/>
          <w:lang w:val="en-US"/>
        </w:rPr>
        <w:t xml:space="preserve">: </w:t>
      </w:r>
      <w:r w:rsidRPr="0069446B" w:rsidR="00FA7F7F">
        <w:rPr>
          <w:noProof/>
          <w:color w:val="auto"/>
          <w:lang w:val="en-US"/>
        </w:rPr>
        <w:t>Informazioni tossicologiche</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Informazioni sulle classi di pericolo definite nel regolamento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Tossicità acuta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classificato (Basandosi sui dati disponibili i criteri di classificazione non sono soddisfatti)</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Tossicità acuta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classificato (Basandosi sui dati disponibili i criteri di classificazione non sono soddisfatti)</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Tossicità acuta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classificato (Basandosi sui dati disponibili i criteri di classificazione non sono soddisfatti)</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1-(5,6,7,8-tetrahydro-3,5,5,6,8,8-hexamethyl-2-naphthyl)ethan-1-one (1506-02-1)</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di peso corporeo Animal: rat, Guideline: OECD Guideline 401 (Acute Oral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4-tert-butylcyclohexyl acetate (32210-23-4)</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300 – 2000 mg/kg di peso corporeo Animal: rat, Animal sex: female, Guideline: OECD Guideline 420 (Acute Oral Toxicity - Fixed Dose Method), Guideline: EU Method B.1 bis (Acute Oral Toxicity - Fixed Dose Procedure)</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sidR="00FA7F7F">
              <w:rPr>
                <w:noProof/>
              </w:rPr>
              <w:t>&gt; 4680 mg/kg Source: NITE</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acetyl cedrene (32388-55-9)</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di peso corporeo Animal: rabbit,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3,7-dimethyloctan-3-ol (78-69-3)</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sidR="00FA7F7F">
              <w:rPr>
                <w:noProof/>
              </w:rPr>
              <w:t>8270 mg/kg di peso corporeo Animal: rat</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di peso corporeo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ethylene brassylate (105-95-3)</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5000 mg/kg di peso corporeo Animal: rat</w:t>
            </w:r>
          </w:p>
        </w:tc>
      </w:tr>
      <w:tr w14:paraId="6700D31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di peso corporeo Animal: rabbit</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Corrosione cutanea/irritazione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classificato (Basandosi sui dati disponibili i criteri di classificazione non sono soddisfatti)</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Gravi danni oculari/irritazione oculare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Sensibilizzazione respiratoria o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Può provocare una reazione allergica cutanea.</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Mutagenicità sulle cellule germinali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Cancerogenicità</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classificato (Basandosi sui dati disponibili i criteri di classificazione non sono soddisfatti)</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Tossicità per la riproduzione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classificato (Basandosi sui dati disponibili i criteri di classificazione non sono soddisfatti)</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Tossicità specifica per organi bersaglio (STOT) — esposizione singola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classificato (Basandosi sui dati disponibili i criteri di classificazione non sono soddisfatti)</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Tossicità specifica per organi bersaglio (STOT) — esposizione ripetuta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acetyl cedrene (32388-55-9)</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80 mg/kg di peso corporeo Animal: rat, Guideline: OECD Guideline 408 (Repeated Dose 90-Day Oral Toxicity Study in Rodents)</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(dermico,ratto/coniglio,90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300 mg/kg di peso corporeo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3,7-dimethyloctan-3-ol (78-69-3)</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(dermico,ratto/coniglio,90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di peso corporeo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ethylene brassylate (105-95-3)</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1000 mg/kg di peso corporeo Animal: rat, Guideline: OECD Guideline 407 (Repeated Dose 28-Day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Pericolo in caso di aspirazione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classificato (Basandosi sui dati disponibili i criteri di classificazione non sono soddisfatti)</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Candela in bois de teck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Viscosità cinematica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applicabile</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1-(5,6,7,8-tetrahydro-3,5,5,6,8,8-hexamethyl-2-naphthyl)ethan-1-one (1506-02-1)</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Viscosità cinematica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 xml:space="preserve">4,4 mm²/s Temp.: '40°C' </w:t>
            </w:r>
            <w:r w:rsidRPr="0069446B">
              <w:rPr>
                <w:rFonts w:hint="eastAsia"/>
                <w:noProof/>
                <w:lang w:eastAsia="ja-JP"/>
              </w:rPr>
              <w:t>Parameter: 'kinematic viscosity (in mm²/s)'</w:t>
            </w:r>
          </w:p>
        </w:tc>
      </w:tr>
    </w:tbl>
    <w:p w:rsidR="008A1716" w:rsidRPr="0069446B" w:rsidP="008A1716" w14:textId="37E73D92">
      <w:pPr>
        <w:pStyle w:val="SDSTextBlankLine"/>
      </w:pPr>
    </w:p>
    <w:tbl>
      <w:tblPr>
        <w:tblStyle w:val="SDSTableWithBordersWithHeaderRow"/>
        <w:tblW w:w="10489" w:type="dxa"/>
        <w:tblLayout w:type="fixed"/>
        <w:tblLook w:val="0020"/>
      </w:tblPr>
      <w:tblGrid>
        <w:gridCol w:w="3969"/>
        <w:gridCol w:w="6520"/>
      </w:tblGrid>
      <w:tr w14:paraId="6A02886D"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textId="5AAB9112">
            <w:pPr>
              <w:pStyle w:val="SDSTableTextHeading1"/>
              <w:rPr>
                <w:noProof w:val="0"/>
                <w:color w:val="auto"/>
              </w:rPr>
            </w:pPr>
            <w:r w:rsidRPr="0069446B" w:rsidR="00FA7F7F">
              <w:rPr>
                <w:noProof/>
                <w:color w:val="auto"/>
              </w:rPr>
              <w:t>acetyl cedrene (32388-55-9)</w:t>
            </w:r>
          </w:p>
        </w:tc>
      </w:tr>
      <w:tr w14:paraId="1484F7D0"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textId="074D6D29">
            <w:pPr>
              <w:pStyle w:val="SDSTableTextNormal"/>
              <w:rPr>
                <w:noProof w:val="0"/>
                <w:lang w:val="en-AU"/>
              </w:rPr>
            </w:pPr>
            <w:r w:rsidRPr="0069446B" w:rsidR="00FA7F7F">
              <w:rPr>
                <w:noProof/>
                <w:lang w:eastAsia="ja-JP"/>
              </w:rPr>
              <w:t>Viscosità cinematica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textId="7EAD04DF">
            <w:pPr>
              <w:pStyle w:val="SDSTableTextNormal"/>
              <w:rPr>
                <w:noProof w:val="0"/>
                <w:lang w:val="en-AU"/>
              </w:rPr>
            </w:pPr>
            <w:r w:rsidRPr="0069446B" w:rsidR="00FA7F7F">
              <w:rPr>
                <w:noProof/>
                <w:lang w:eastAsia="ja-JP"/>
              </w:rPr>
              <w:t xml:space="preserve">38,25 mm²/s Temp.: '20°C' </w:t>
            </w:r>
            <w:r w:rsidRPr="0069446B">
              <w:rPr>
                <w:rFonts w:hint="eastAsia"/>
                <w:noProof/>
                <w:lang w:eastAsia="ja-JP"/>
              </w:rPr>
              <w:t>Parameter: 'kinematic viscosity (in mm²/s)'</w:t>
            </w:r>
          </w:p>
        </w:tc>
      </w:tr>
    </w:tbl>
    <w:p w:rsidR="008A1716" w:rsidRPr="0069446B" w:rsidP="008A1716" w14:textId="37E73D92">
      <w:pPr>
        <w:pStyle w:val="SDSTextBlankLine"/>
      </w:pPr>
    </w:p>
    <w:tbl>
      <w:tblPr>
        <w:tblStyle w:val="SDSTableWithBordersWithHeaderRow"/>
        <w:tblW w:w="10489" w:type="dxa"/>
        <w:tblLayout w:type="fixed"/>
        <w:tblLook w:val="0020"/>
      </w:tblPr>
      <w:tblGrid>
        <w:gridCol w:w="3969"/>
        <w:gridCol w:w="6520"/>
      </w:tblGrid>
      <w:tr w14:paraId="6A02886E"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textId="5AAB9112">
            <w:pPr>
              <w:pStyle w:val="SDSTableTextHeading1"/>
              <w:rPr>
                <w:noProof w:val="0"/>
                <w:color w:val="auto"/>
              </w:rPr>
            </w:pPr>
            <w:r w:rsidRPr="0069446B" w:rsidR="00FA7F7F">
              <w:rPr>
                <w:noProof/>
                <w:color w:val="auto"/>
              </w:rPr>
              <w:t>3,7-dimethyloctan-3-ol (78-69-3)</w:t>
            </w:r>
          </w:p>
        </w:tc>
      </w:tr>
      <w:tr w14:paraId="1484F7D1"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textId="074D6D29">
            <w:pPr>
              <w:pStyle w:val="SDSTableTextNormal"/>
              <w:rPr>
                <w:noProof w:val="0"/>
                <w:lang w:val="en-AU"/>
              </w:rPr>
            </w:pPr>
            <w:r w:rsidRPr="0069446B" w:rsidR="00FA7F7F">
              <w:rPr>
                <w:noProof/>
                <w:lang w:eastAsia="ja-JP"/>
              </w:rPr>
              <w:t>Viscosità cinematica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textId="7EAD04DF">
            <w:pPr>
              <w:pStyle w:val="SDSTableTextNormal"/>
              <w:rPr>
                <w:noProof w:val="0"/>
                <w:lang w:val="en-AU"/>
              </w:rPr>
            </w:pPr>
            <w:r w:rsidRPr="0069446B" w:rsidR="00FA7F7F">
              <w:rPr>
                <w:noProof/>
                <w:lang w:eastAsia="ja-JP"/>
              </w:rPr>
              <w:t>13,393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Informazioni su altri pericoli</w:t>
      </w:r>
      <w:bookmarkEnd w:id="2"/>
    </w:p>
    <w:p w:rsidR="00C90616" w:rsidRPr="0069446B" w:rsidP="00C90616" w14:paraId="2597B96C" w14:textId="77777777">
      <w:pPr>
        <w:pStyle w:val="SDSTextNormal"/>
        <w:bidi w:val="0"/>
        <w:rPr>
          <w:rtl w:val="0"/>
        </w:rPr>
      </w:pPr>
      <w:r w:rsidRPr="0069446B">
        <w:rPr>
          <w:rtl w:val="0"/>
        </w:rPr>
        <w:t>Nessuna ulteriore informazione disponibile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12</w:t>
      </w:r>
      <w:r w:rsidRPr="0069446B">
        <w:rPr>
          <w:noProof w:val="0"/>
          <w:color w:val="auto"/>
          <w:lang w:val="en-US"/>
        </w:rPr>
        <w:t xml:space="preserve">: </w:t>
      </w:r>
      <w:r w:rsidRPr="0069446B" w:rsidR="00FA7F7F">
        <w:rPr>
          <w:noProof/>
          <w:color w:val="auto"/>
          <w:lang w:val="en-US"/>
        </w:rPr>
        <w:t>Informazioni ecologiche</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Tossicità</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Ecologia -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Nocivo per gli organismi acquatici con effetti di lunga durata.</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Pericoloso per l’ambiente acquatico, a breve termine (acuto)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classificato (Basandosi sui dati disponibili i criteri di classificazione non sono soddisfatti)</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Pericoloso per l’ambiente acquatico, a lungo termine (cronico)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Nocivo per gli organismi acquatici con effetti di lunga durata.</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1-(5,6,7,8-tetrahydro-3,5,5,6,8,8-hexamethyl-2-naphthyl)ethan-1-one (1506-02-1)</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550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&gt; 0,02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&gt; 0,023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(cronico)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&gt; 0,22 mg/l Test organisms (species): Daphnia magna Duration: '21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(cronico)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&gt; 0,22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4-tert-butylcyclohexyl acetate (32210-23-4)</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8,6 mg/l Test organisms (species): Cyprinus carpio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5,3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22 mg/l Test organisms (species): Desmodesmus subspicatus (previous name: Scenedesmus subspicatus)</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0,549 mg/l Source: ECOSAR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acetyl cedrene (32388-55-9)</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 mg/l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Pesci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3 mg/l Test organisms (species): Pimephales promelas</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0,86 mg/l Test organisms (species): Daphnia magna</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Pr>
                <w:noProof/>
              </w:rPr>
              <w:t>2,8 mg/l Test organisms (species): Raphidocelis subcapitata (previous names: Pseudokirchneriella subcapitata, Selenastrum capricornutum)</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CE50 96h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&gt; 4,3 mg/l Test organisms (species): Raphidocelis subcapitata (previous names: Pseudokirchneriella subcapitata, Selenastrum capricornutum)</w:t>
            </w:r>
          </w:p>
        </w:tc>
      </w:tr>
      <w:tr w14:paraId="61BDF10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C2650D0">
            <w:pPr>
              <w:pStyle w:val="SDSTableTextNormal"/>
              <w:rPr>
                <w:noProof w:val="0"/>
              </w:rPr>
            </w:pPr>
            <w:r w:rsidRPr="0069446B" w:rsidR="00FA7F7F">
              <w:rPr>
                <w:noProof/>
              </w:rPr>
              <w:t>LOEC (cronico)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7C09E6">
            <w:pPr>
              <w:pStyle w:val="SDSTableTextNormal"/>
              <w:rPr>
                <w:noProof w:val="0"/>
              </w:rPr>
            </w:pPr>
            <w:r w:rsidRPr="0069446B">
              <w:rPr>
                <w:noProof/>
              </w:rPr>
              <w:t>0,23 mg/l Test organisms (species): Daphnia magna Duration: '21 d'</w:t>
            </w:r>
          </w:p>
        </w:tc>
      </w:tr>
      <w:tr w14:paraId="4F2507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(cronico)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0,087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3,7-dimethyloctan-3-ol (78-69-3)</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8,9 mg/l Test organisms (species): Danio rerio (previous name: Brachydanio rerio)</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14,2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21,6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ethylene brassylate (105-95-3)</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1,23 mg/l Test organisms (species): Danio rerio (previous name: Brachydanio rerio)</w:t>
            </w:r>
          </w:p>
        </w:tc>
      </w:tr>
      <w:tr w14:paraId="7D93309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546B52">
            <w:pPr>
              <w:pStyle w:val="SDSTableTextNormal"/>
              <w:rPr>
                <w:noProof w:val="0"/>
              </w:rPr>
            </w:pPr>
            <w:r w:rsidRPr="0069446B" w:rsidR="00FA7F7F">
              <w:rPr>
                <w:noProof/>
              </w:rPr>
              <w:t>CL50 - Pesci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F7D6EA2">
            <w:pPr>
              <w:pStyle w:val="SDSTableTextNormal"/>
              <w:rPr>
                <w:noProof w:val="0"/>
              </w:rPr>
            </w:pPr>
            <w:r w:rsidRPr="0069446B">
              <w:rPr>
                <w:noProof/>
              </w:rPr>
              <w:t>2,13 mg/l Test organisms (species): Danio rerio (previous name: Brachydanio rerio)</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6,94 mg/l Test organisms (species): Desmodesmus subspicatus (previous name: Scenedesmus subspicatus)</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14,579 mg/l Test organisms (species): Desmodesmus subspicatus (previous name: Scenedesmus subspicatus)</w:t>
            </w:r>
          </w:p>
        </w:tc>
      </w:tr>
      <w:tr w14:paraId="3112BB7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0,788 mg/l Test organisms (species): other:</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Persistenza e degradabilità</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Pr>
                <w:noProof/>
                <w:color w:val="auto"/>
              </w:rPr>
              <w:t>Candela in bois de teck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rapidamente degradabile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1-(5,6,7,8-tetrahydro-3,5,5,6,8,8-hexamethyl-2-naphthyl)ethan-1-one (1506-02-1)</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4-tert-butylcyclohexyl acetate (32210-23-4)</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acetyl cedrene (32388-55-9)</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3,7-dimethyloctan-3-ol (78-69-3)</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α-hexylcinnamaldehyde (101-86-0)</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Facilmente biodegradabile.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1-(1,2,3,4,5,6,7,8-octahydro-2,3,8,8-tetramethyl-2-naphthyl)ethan-1-one (54464-57-2)</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facilmente biodegradabile.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ethylene brassylate (105-95-3)</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Potenziale di bioaccumulo</w:t>
      </w:r>
    </w:p>
    <w:tbl>
      <w:tblPr>
        <w:tblStyle w:val="SDSTableWithBordersWithHeaderRow"/>
        <w:tblW w:w="10489" w:type="dxa"/>
        <w:tblLayout w:type="fixed"/>
        <w:tblLook w:val="04A0"/>
      </w:tblPr>
      <w:tblGrid>
        <w:gridCol w:w="3969"/>
        <w:gridCol w:w="6520"/>
      </w:tblGrid>
      <w:tr w14:paraId="1D83F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D2347BE" w14:textId="184090CF">
            <w:pPr>
              <w:pStyle w:val="SDSTableTextHeading1"/>
              <w:rPr>
                <w:noProof w:val="0"/>
                <w:color w:val="auto"/>
              </w:rPr>
            </w:pPr>
            <w:r w:rsidRPr="0069446B" w:rsidR="00FA7F7F">
              <w:rPr>
                <w:noProof/>
                <w:color w:val="auto"/>
              </w:rPr>
              <w:t>4-tert-butylcyclohexyl acetate (32210-23-4)</w:t>
            </w:r>
          </w:p>
        </w:tc>
      </w:tr>
      <w:tr w14:paraId="11C9E37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522CF1B" w14:textId="5E0B1E34">
            <w:pPr>
              <w:pStyle w:val="SDSTableTextNormal"/>
              <w:rPr>
                <w:noProof w:val="0"/>
              </w:rPr>
            </w:pPr>
            <w:r w:rsidRPr="0069446B">
              <w:rPr>
                <w:noProof/>
              </w:rPr>
              <w:t>Coefficiente di ripartizione n-ottanolo/acqua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702F0D" w14:textId="1EE1A24C">
            <w:pPr>
              <w:pStyle w:val="SDSTableTextNormal"/>
              <w:rPr>
                <w:noProof w:val="0"/>
              </w:rPr>
            </w:pPr>
            <w:r w:rsidRPr="0069446B" w:rsidR="00FA7F7F">
              <w:rPr>
                <w:noProof/>
              </w:rPr>
              <w:t>4,8 Source: Pubchem</w:t>
            </w:r>
          </w:p>
        </w:tc>
      </w:tr>
    </w:tbl>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Mobilità nel suolo</w:t>
      </w:r>
    </w:p>
    <w:p w:rsidR="00827634" w:rsidRPr="0069446B" w:rsidP="009E5102" w14:paraId="12B9E78C" w14:textId="77777777">
      <w:pPr>
        <w:pStyle w:val="SDSTextNormal"/>
        <w:bidi w:val="0"/>
        <w:rPr>
          <w:rtl w:val="0"/>
        </w:rPr>
      </w:pPr>
      <w:r w:rsidRPr="0069446B">
        <w:rPr>
          <w:rtl w:val="0"/>
        </w:rPr>
        <w:t>Nessuna ulteriore informazione disponibile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Risultati della valutazione PBT e vPvB</w:t>
      </w:r>
    </w:p>
    <w:p w:rsidR="009F53E3" w:rsidRPr="0069446B" w:rsidP="009E5102" w14:paraId="4CF14847" w14:textId="031A2CAD">
      <w:pPr>
        <w:pStyle w:val="SDSTextNormal"/>
        <w:bidi w:val="0"/>
        <w:rPr>
          <w:rtl w:val="0"/>
        </w:rPr>
      </w:pPr>
      <w:r w:rsidRPr="0069446B">
        <w:rPr>
          <w:rtl w:val="0"/>
        </w:rPr>
        <w:t>Nessuna ulteriore informazione disponibile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Pr>
          <w:noProof/>
          <w:color w:val="auto"/>
          <w:lang w:val="en-GB"/>
        </w:rPr>
        <w:t>Proprietà di interferenza con il sistema endocrino</w:t>
      </w:r>
    </w:p>
    <w:p w:rsidR="00124846" w:rsidRPr="0069446B" w:rsidP="00124846" w14:paraId="5181B457" w14:textId="77777777">
      <w:pPr>
        <w:pStyle w:val="SDSTextNormal"/>
        <w:bidi w:val="0"/>
        <w:rPr>
          <w:rtl w:val="0"/>
        </w:rPr>
      </w:pPr>
      <w:bookmarkStart w:id="3" w:name="_Hlk54090163"/>
      <w:r w:rsidRPr="0069446B">
        <w:rPr>
          <w:rtl w:val="0"/>
        </w:rPr>
        <w:t>Nessuna ulteriore informazione disponibile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Altri effetti avversi</w:t>
      </w:r>
    </w:p>
    <w:p w:rsidR="00614B5E" w:rsidRPr="0069446B" w:rsidP="009E5102" w14:paraId="445D1BFC" w14:textId="23B3036C">
      <w:pPr>
        <w:pStyle w:val="SDSTextNormal"/>
        <w:bidi w:val="0"/>
        <w:rPr>
          <w:rtl w:val="0"/>
          <w:lang w:val="fr-BE"/>
        </w:rPr>
      </w:pPr>
      <w:r w:rsidRPr="0069446B">
        <w:rPr>
          <w:rtl w:val="0"/>
          <w:lang w:val="fr-BE"/>
        </w:rPr>
        <w:t>Nessuna ulteriore informazione disponibile</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13</w:t>
      </w:r>
      <w:r w:rsidRPr="0069446B">
        <w:rPr>
          <w:noProof w:val="0"/>
          <w:color w:val="auto"/>
          <w:lang w:val="fr-BE"/>
        </w:rPr>
        <w:t xml:space="preserve">: </w:t>
      </w:r>
      <w:r w:rsidRPr="0069446B" w:rsidR="00FA7F7F">
        <w:rPr>
          <w:noProof/>
          <w:color w:val="auto"/>
          <w:lang w:val="fr-BE"/>
        </w:rPr>
        <w:t>Considerazioni sullo smaltimento</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Metodi di trattamento dei rifiuti</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Regolamento regionale sui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Smaltimento in conformità con le disposizioni legali vigenti.</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Metodi di trattamento dei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Eliminare il contenuto/contenitore in conformità con le istruzioni di smistamento del collettore autorizzato.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Raccomandazioni di smaltimento nelle fognature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Smaltimento in conformità con le disposizioni legali vigenti.</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Consigli per lo smaltimento del Prodotto/Imballaggio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Adeguarsi ai regolamenti in vigore per lo smaltimento dei rifiuti solidi. Smaltimento in conformità con le disposizioni legali vigenti.</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Ulteriori indicazioni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Non riutilizzare i contenitori vuoti.</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Informazioni sui rifiuti ecologici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I rifiuti del prodotto devono essere considerati pericolosi quanto il prodotto stesso, con la possibilità di avere lo stesso impatto sull'ambiente. Considerare la manipolazione e lo smaltimento dei rifiuti come definito dal prodotto stesso.</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Codice HP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“Ecotossico”: rifiuto che presenta o può presentare rischi immediati o differiti per uno o più comparti ambientali.</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14</w:t>
      </w:r>
      <w:r w:rsidRPr="0069446B">
        <w:rPr>
          <w:noProof w:val="0"/>
          <w:color w:val="auto"/>
          <w:lang w:val="en-US"/>
        </w:rPr>
        <w:t xml:space="preserve">: </w:t>
      </w:r>
      <w:r w:rsidRPr="0069446B" w:rsidR="00FA7F7F">
        <w:rPr>
          <w:noProof/>
          <w:color w:val="auto"/>
          <w:lang w:val="en-US"/>
        </w:rPr>
        <w:t>Informazioni sul trasporto</w:t>
      </w:r>
    </w:p>
    <w:p w:rsidR="00E5555B" w:rsidRPr="0069446B" w:rsidP="00E5555B" w14:paraId="012898EF" w14:textId="65A15EC3">
      <w:pPr>
        <w:pStyle w:val="SDSTextNormal"/>
      </w:pPr>
      <w:r>
        <w:rPr>
          <w:noProof/>
        </w:rPr>
        <w:t>In conformità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Numero ONU o numero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applicabile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Designazione ufficiale ONU di trasporto</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applicabile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Classi di pericolo connesso al trasporto</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applicabile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Gruppo d’imballaggio</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applicabile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Pericoli per l’ambiente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applicabile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Nessuna ulteriore informazione disponibile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Precauzioni speciali per gli utilizzatori</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Trasporto via terra</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applicabile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Trasporto via mare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applicabile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Trasporto aereo</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applicabile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Trasporto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applicabile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Trasporto per ferrovia</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applicabile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Trasporto marittimo alla rinfusa conformemente agli atti dell’IMO</w:t>
      </w:r>
    </w:p>
    <w:p w:rsidR="00E5555B" w:rsidRPr="0069446B" w:rsidP="00E5555B" w14:paraId="13896D54" w14:textId="77777777">
      <w:pPr>
        <w:pStyle w:val="SDSTextNormal"/>
        <w:bidi w:val="0"/>
        <w:rPr>
          <w:rtl w:val="0"/>
          <w:lang w:val="fr-BE"/>
        </w:rPr>
      </w:pPr>
      <w:r w:rsidRPr="0069446B">
        <w:rPr>
          <w:rtl w:val="0"/>
          <w:lang w:val="fr-BE"/>
        </w:rPr>
        <w:t>Non applicabile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15</w:t>
      </w:r>
      <w:r w:rsidRPr="0069446B">
        <w:rPr>
          <w:noProof w:val="0"/>
          <w:color w:val="auto"/>
          <w:lang w:val="fr-BE"/>
        </w:rPr>
        <w:t xml:space="preserve">: </w:t>
      </w:r>
      <w:r w:rsidRPr="0069446B" w:rsidR="00FA7F7F">
        <w:rPr>
          <w:noProof/>
          <w:color w:val="auto"/>
          <w:lang w:val="fr-BE"/>
        </w:rPr>
        <w:t>Informazioni sulla regolamentazione</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Disposizioni legislative e regolamentari su salute, sicurezza e ambiente specifiche per la sostanza o la miscela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Normative UE</w:t>
      </w:r>
    </w:p>
    <w:p w:rsidR="00A65092" w:rsidRPr="0069446B" w:rsidP="00A65092" w14:paraId="0D6FA641" w14:textId="436F5BD4">
      <w:pPr>
        <w:pStyle w:val="SDSTextHeading4"/>
        <w:rPr>
          <w:color w:val="auto"/>
        </w:rPr>
      </w:pPr>
      <w:r w:rsidRPr="0069446B">
        <w:rPr>
          <w:noProof/>
          <w:color w:val="auto"/>
        </w:rPr>
        <w:t>Allegato XVII del REACH (Elenco delle restrizioni)</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Elenco delle restrizioni UE (Allegato XVII del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Codice di riferimento</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Applicabile su</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Titolo o descrizione dell’entità</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alpha-pinene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2.1 a 2.4, 2.6 e 2.7, 2.8 tipi A e B, 2.9, 2.10, 2.12, 2.13 categorie 1 e 2, 2.14 categorie 1 e 2, 2.15 tipi da A a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4-tert-butylcyclohexyl acetate ; acetyl cedrene ; 3,7-dimethyloctan-3-ol ; alpha-pinene ; d-limonene ; Alcool benzylique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3.1 a 3.6, 3.7 effetti nocivi sulla funzione sessuale e la fertilità o sullo sviluppo, 3.8 effetti diversi dagli effetti narcotici, 3.9 e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acetyl cedrene ; ethylene brassylate ; alpha-pinene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Classe di pericolo 4.1</w:t>
            </w:r>
          </w:p>
        </w:tc>
      </w:tr>
    </w:tbl>
    <w:p w:rsidR="00A65092" w:rsidRPr="0069446B" w:rsidP="00A65092" w14:paraId="3F08C463" w14:textId="0E953437">
      <w:pPr>
        <w:pStyle w:val="SDSTextHeading4"/>
        <w:rPr>
          <w:color w:val="auto"/>
        </w:rPr>
      </w:pPr>
      <w:r w:rsidRPr="0069446B">
        <w:rPr>
          <w:noProof/>
          <w:color w:val="auto"/>
        </w:rPr>
        <w:t>Allegato XIV del REACH (Elenco di autorizzazioni)</w:t>
      </w:r>
    </w:p>
    <w:p w:rsidR="00A65092" w:rsidRPr="0069446B" w:rsidP="00A65092" w14:paraId="75C2C0BE" w14:textId="236220C1">
      <w:pPr>
        <w:pStyle w:val="SDSTextNormal"/>
      </w:pPr>
      <w:r>
        <w:rPr>
          <w:noProof/>
        </w:rPr>
        <w:t>Non contiene alcuna sostanza elencata nell’allegato XIV del REACH (elenco delle autorizzazioni)</w:t>
      </w:r>
    </w:p>
    <w:p w:rsidR="00A65092" w:rsidRPr="0069446B" w:rsidP="00A65092" w14:paraId="2888B0EB" w14:textId="43FD92C9">
      <w:pPr>
        <w:pStyle w:val="SDSTextHeading4"/>
        <w:rPr>
          <w:color w:val="auto"/>
        </w:rPr>
      </w:pPr>
      <w:r w:rsidRPr="0069446B">
        <w:rPr>
          <w:noProof/>
          <w:color w:val="auto"/>
        </w:rPr>
        <w:t>Elenco delle sostanze candidate (SVHC) del REACH</w:t>
      </w:r>
    </w:p>
    <w:p w:rsidR="00A65092" w:rsidRPr="0069446B" w:rsidP="00A65092" w14:paraId="05DFD9AD" w14:textId="574B4A93">
      <w:pPr>
        <w:pStyle w:val="SDSTextNormal"/>
        <w:rPr>
          <w:highlight w:val="yellow"/>
        </w:rPr>
      </w:pPr>
      <w:r>
        <w:rPr>
          <w:noProof/>
        </w:rPr>
        <w:t>Non contiene alcuna sostanza elencata nell’elenco delle sostanze candidate REACH</w:t>
      </w:r>
    </w:p>
    <w:p w:rsidR="00A65092" w:rsidRPr="0069446B" w:rsidP="00A65092" w14:paraId="7895FCD1" w14:textId="5F527CE4">
      <w:pPr>
        <w:pStyle w:val="SDSTextHeading4"/>
        <w:rPr>
          <w:color w:val="auto"/>
        </w:rPr>
      </w:pPr>
      <w:r w:rsidRPr="0069446B">
        <w:rPr>
          <w:noProof/>
          <w:color w:val="auto"/>
        </w:rPr>
        <w:t>Regolamento PIC (previo assenso informato)</w:t>
      </w:r>
    </w:p>
    <w:p w:rsidR="00A65092" w:rsidRPr="0069446B" w:rsidP="00A65092" w14:paraId="5CD6AD0D" w14:textId="533A3F82">
      <w:pPr>
        <w:pStyle w:val="SDSTextNormal"/>
      </w:pPr>
      <w:r>
        <w:rPr>
          <w:noProof/>
        </w:rPr>
        <w:t>Non contiene alcuna sostanza elencata nell’elenco PIC (regolamento UE 649/2012 relativo all’esportazione e importazione di sostanze chimiche pericolose)</w:t>
      </w:r>
    </w:p>
    <w:p w:rsidR="00A65092" w:rsidRPr="0069446B" w:rsidP="00A65092" w14:paraId="19F135E1" w14:textId="40378342">
      <w:pPr>
        <w:pStyle w:val="SDSTextHeading4"/>
        <w:rPr>
          <w:color w:val="auto"/>
        </w:rPr>
      </w:pPr>
      <w:r w:rsidRPr="0069446B">
        <w:rPr>
          <w:noProof/>
          <w:color w:val="auto"/>
        </w:rPr>
        <w:t>Regolamento POP (Inquinanti organici persistenti)</w:t>
      </w:r>
    </w:p>
    <w:p w:rsidR="00A65092" w:rsidRPr="0069446B" w:rsidP="00A65092" w14:paraId="5658C7B9" w14:textId="79E36D98">
      <w:pPr>
        <w:pStyle w:val="SDSTextNormal"/>
      </w:pPr>
      <w:r>
        <w:rPr>
          <w:noProof/>
        </w:rPr>
        <w:t>Non contiene sostanze elencate nell’elenco POP (regolamento UE 2019/1021 sugli inquinanti organici persistenti)</w:t>
      </w:r>
    </w:p>
    <w:p w:rsidR="00A65092" w:rsidRPr="0069446B" w:rsidP="00A65092" w14:paraId="4F095AD9" w14:textId="285E594C">
      <w:pPr>
        <w:pStyle w:val="SDSTextHeading4"/>
        <w:rPr>
          <w:color w:val="auto"/>
        </w:rPr>
      </w:pPr>
      <w:r w:rsidRPr="0069446B">
        <w:rPr>
          <w:noProof/>
          <w:color w:val="auto"/>
        </w:rPr>
        <w:t>Regolamento sull’ozono (2024/590)</w:t>
      </w:r>
    </w:p>
    <w:p w:rsidR="00A65092" w:rsidRPr="0069446B" w:rsidP="00A65092" w14:paraId="5473303B" w14:textId="22C06933">
      <w:pPr>
        <w:pStyle w:val="SDSTextNormal"/>
      </w:pPr>
      <w:r w:rsidRPr="0069446B">
        <w:rPr>
          <w:noProof/>
        </w:rPr>
        <w:t>Non elencato nell’elenco dell’esaurimento dell’ozono (regolamento UE 2024/590)</w:t>
      </w:r>
    </w:p>
    <w:p w:rsidR="00A65092" w:rsidRPr="0069446B" w:rsidP="00A65092" w14:paraId="620E25B1" w14:textId="0B3DF7C7">
      <w:pPr>
        <w:pStyle w:val="SDSTextNormal"/>
      </w:pPr>
      <w:r w:rsidRPr="0069446B">
        <w:rPr>
          <w:noProof/>
        </w:rPr>
        <w:t>Non contiene alcuna sostanza elencata nell’elenco di riduzione del’ozono (regolamento UE 2024/590 sulle sostanze che riducono lo strato di ozono)</w:t>
      </w:r>
    </w:p>
    <w:p w:rsidR="005C6D3A" w:rsidRPr="0069446B" w:rsidP="005C6D3A" w14:paraId="4537F7C0" w14:textId="23559C0D">
      <w:pPr>
        <w:pStyle w:val="SDSTextHeading4"/>
        <w:rPr>
          <w:color w:val="auto"/>
        </w:rPr>
      </w:pPr>
      <w:r w:rsidRPr="0069446B">
        <w:rPr>
          <w:noProof/>
          <w:color w:val="auto"/>
        </w:rPr>
        <w:t>Regolamento (CE) del Consiglio per il controllo dei prodotti a duplice uso</w:t>
      </w:r>
    </w:p>
    <w:p w:rsidR="005C6D3A" w:rsidRPr="0069446B" w:rsidP="00A65092" w14:paraId="46F2E03E" w14:textId="36FDD292">
      <w:pPr>
        <w:pStyle w:val="SDSTextNormal"/>
      </w:pPr>
      <w:r w:rsidRPr="0069446B">
        <w:rPr>
          <w:noProof/>
        </w:rPr>
        <w:t>Non contiene una sostanza soggetta al REGOLAMENTO DEL CONSIGLIO (CE) per il controllo dei prodotti a duplice uso</w:t>
      </w:r>
    </w:p>
    <w:p w:rsidR="00A65092" w:rsidRPr="0069446B" w:rsidP="00A65092" w14:paraId="1F6D8150" w14:textId="6CC4A049">
      <w:pPr>
        <w:pStyle w:val="SDSTextHeading4"/>
        <w:rPr>
          <w:color w:val="auto"/>
        </w:rPr>
      </w:pPr>
      <w:r w:rsidRPr="0069446B">
        <w:rPr>
          <w:noProof/>
          <w:color w:val="auto"/>
        </w:rPr>
        <w:t>Regolamento sui precursori di esplosivi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Non contiene alcuna sostanza elencata nell’elenco dei precursori di esplosivi (regolamento UE 2019/1148 sull’immissione sul mercato e sull’uso di precursori di esplosivi)</w:t>
            </w:r>
          </w:p>
        </w:tc>
      </w:tr>
    </w:tbl>
    <w:p w:rsidR="00A65092" w:rsidRPr="0069446B" w:rsidP="00A65092" w14:paraId="7F542A65" w14:textId="120EEC4F">
      <w:pPr>
        <w:pStyle w:val="SDSTextHeading4"/>
        <w:rPr>
          <w:color w:val="auto"/>
        </w:rPr>
      </w:pPr>
      <w:r w:rsidRPr="0069446B">
        <w:rPr>
          <w:noProof/>
          <w:color w:val="auto"/>
        </w:rPr>
        <w:t>Regolamento sui precursori di droghe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Non contiene sostanze elencate nell’elenco dei precursori di droghe (regolamento CE 273/2004 relativo alla fabbricazione e all’immissione in commercio di determinate sostanze utilizzate nella fabbricazione illecita di stupefacenti e sostanze psicotrope)</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Valutazione della sicurezza chimica</w:t>
      </w:r>
    </w:p>
    <w:p w:rsidR="00A65092" w:rsidRPr="0069446B" w:rsidP="00A65092" w14:paraId="6382E682" w14:textId="0AC1EDD8">
      <w:pPr>
        <w:pStyle w:val="SDSTextNormal"/>
      </w:pPr>
      <w:r>
        <w:rPr>
          <w:noProof/>
        </w:rPr>
        <w:t>Non é stata eseguita nessuna valutazione della sicurezza chimica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SEZIONE 16</w:t>
      </w:r>
      <w:r w:rsidRPr="0069446B">
        <w:rPr>
          <w:noProof w:val="0"/>
          <w:color w:val="auto"/>
          <w:lang w:val="fr-BE"/>
        </w:rPr>
        <w:t xml:space="preserve">: </w:t>
      </w:r>
      <w:r w:rsidRPr="0069446B" w:rsidR="00FA7F7F">
        <w:rPr>
          <w:noProof/>
          <w:color w:val="auto"/>
          <w:lang w:val="fr-BE"/>
        </w:rPr>
        <w:t>Altre informazioni</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Abbreviazioni ed acronimi</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Conferenza americana degli igienisti industriali governativi</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sulle vie navigabili interne</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 strada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Stima della tossicità acuta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Fattore di bioconcentrazione</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Valore limite biologico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biochimica di ossigeno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CAS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Regolamento relativo alla classificazione, all’etichettatura e all’imballaggio; regolamento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chimica di ossigeno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Valutazione della sicurezza chimica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con effetti minimi</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senza effetto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CE (Comunità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Concentrazione mediana efficace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Interferente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Standard Europeo</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Catalogo europeo dei rifiuti</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Agenzia Internazionale per la Ricerca sul Cancro</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Associazione internazionale dei trasporti aerei</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Codice marittimo internazionale delle merci pericolose</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Letale mediana degli individui in saggio</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letale mediana che determina la morte del 50% degli individui in saggio</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più basso a cui si osserva un effetto avverso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massima sul luogo di lavoro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priva di effetti avversi osservati</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priva di effetti avversi osservati</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senza effetti osservati</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Altrimenti Specificato</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Organizzazione per la cooperazione e lo sviluppo economici</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Esposizione Professionale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Amministrazione per la salute e la sicurezza sul lavoro</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Sostanza persistente, bioaccumulabile e tossica</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Prevedibili concentrazioni prive di effetti</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Dispositivi di protezione individuale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Regolamenti sul trasporto internazionale di merci pericolose su ferrovia</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Scheda di Dati di Sicurezza</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Impianto di trattamento acque reflue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Funzione tecnica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Richiesta teorica di ossigeno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tolleranza mediano</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medio pesato nel tempo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Composti Organici Volatili</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Molto persistente e molto bioaccumulabile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Identificatore unico di formula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Testo integrale delle indicazioni di pericolo H ed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(per via orale)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Tossicità acuta (per via orale), categoria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acuto, categoria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3</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Gravi lesioni oculari/irritazione oculare, categoria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Corrosione/irritazione cutanea, categoria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1B</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se ingerito.</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irritazione cutanea.</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provocare una reazione allergica cutanea.</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grave irritazione oculare.</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Molto tossico per gli organismi acquatici.</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Molto tossico per gli organismi acquatici con effetti di lunga durata.</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Tossico per gli organismi acquatici con effetti di lunga durata.</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per gli organismi acquatici con effetti di lunga durata.</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Classificazione e procedure usate per determinare la classificazione delle miscele ai sensi del regolamento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Metodo di calcolo</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Metodo di calcolo</w:t>
            </w:r>
          </w:p>
        </w:tc>
      </w:tr>
    </w:tbl>
    <w:p w:rsidR="00827634" w:rsidRPr="0069446B" w:rsidP="00E36840" w14:paraId="4650249A" w14:textId="145838CD">
      <w:pPr>
        <w:pStyle w:val="SDSTextGray"/>
        <w:rPr>
          <w:noProof w:val="0"/>
          <w:color w:val="auto"/>
        </w:rPr>
      </w:pPr>
      <w:r w:rsidRPr="0069446B" w:rsidR="00A55330">
        <w:rPr>
          <w:noProof/>
          <w:color w:val="auto"/>
        </w:rPr>
        <w:t>Scheda di dati di sicurezza (SDS), UE TDB</w:t>
      </w:r>
    </w:p>
    <w:p w:rsidR="00D509B0" w:rsidRPr="0069446B" w:rsidP="00884972" w14:paraId="4B3D1010" w14:textId="3E76ABF3">
      <w:pPr>
        <w:pStyle w:val="SDSTextGray"/>
        <w:rPr>
          <w:noProof w:val="0"/>
          <w:color w:val="auto"/>
        </w:rPr>
      </w:pPr>
      <w:r w:rsidRPr="0069446B">
        <w:rPr>
          <w:noProof/>
          <w:color w:val="auto"/>
        </w:rPr>
        <w:t>Questa informazione si basa sulle nostre attuali conoscenze e descrive il prodotto ai fini dei soli requisiti della salute, della sicurezza e dell’ambiente. Pertanto, non deve essere interpretato come garanzia di alcuna proprietà specifica del prodotto.</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08/10/2026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13</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08/10/2026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Candela in bois de teck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Scheda di Dati di Sicurezza</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secondo il Regolamento REACH (CE) 1907/2006 modificato dal Regolamento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Candela in bois de teck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Scheda di Dati di Sicurezza</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secondo il Regolamento REACH (CE) 1907/2006 modificato dal Regolamento (UE) 2020/878</w:t>
          </w:r>
        </w:p>
        <w:p w:rsidR="009C6C12" w:rsidRPr="008F5B08" w:rsidP="00FD6B1D" w14:paraId="512A27C2" w14:textId="1FF61BD5">
          <w:pPr>
            <w:pStyle w:val="SDSTableTextHeader"/>
          </w:pPr>
          <w:r>
            <w:rPr>
              <w:noProof/>
            </w:rPr>
            <w:t>Data di pubblicazione: 08/10/2026   Versione: 3.0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FEA5F486-F56C-4C6B-A5AB-2D7F2EAB8D3D}"/>
</file>

<file path=customXml/itemProps3.xml><?xml version="1.0" encoding="utf-8"?>
<ds:datastoreItem xmlns:ds="http://schemas.openxmlformats.org/officeDocument/2006/customXml" ds:itemID="{B6EB1A48-45FF-4820-B43E-05B405154357}"/>
</file>

<file path=customXml/itemProps4.xml><?xml version="1.0" encoding="utf-8"?>
<ds:datastoreItem xmlns:ds="http://schemas.openxmlformats.org/officeDocument/2006/customXml" ds:itemID="{F2FDA756-A169-46BA-8F80-0CE8FE571E10}"/>
</file>

<file path=docProps/app.xml><?xml version="1.0" encoding="utf-8"?>
<Properties xmlns="http://schemas.openxmlformats.org/officeDocument/2006/extended-properties" xmlns:vt="http://schemas.openxmlformats.org/officeDocument/2006/docPropsVTypes">
  <Template>Normal</Template>
  <TotalTime>219</TotalTime>
  <Pages>13</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