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gingembre et pamplemousse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LIMONENE, HEXYL CINNAMAL, 1-(1,2,3,4,5,6,7,8-octahydro-2,3,8,8-tetramethyl-2-naphthyl)ethan-1-one, benzyl salicylate.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0,3724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Floreale. Piccante.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gingembre et pamplemousse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gingembre et pamplemousse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LIMONENE, HEXYL CINNAMAL, 1-(1,2,3,4,5,6,7,8-octahydro-2,3,8,8-tetramethyl-2-naphthyl)ethan-1-one, benzyl salicylate.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gingembre et pamplemousse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gingembre et pamplemousse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22/07/2026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5C0E768-8ACC-4FB9-85FA-CE2FBC043915}"/>
</file>

<file path=customXml/itemProps3.xml><?xml version="1.0" encoding="utf-8"?>
<ds:datastoreItem xmlns:ds="http://schemas.openxmlformats.org/officeDocument/2006/customXml" ds:itemID="{82E21555-79B8-485C-91C4-C7A904D60633}"/>
</file>

<file path=customXml/itemProps4.xml><?xml version="1.0" encoding="utf-8"?>
<ds:datastoreItem xmlns:ds="http://schemas.openxmlformats.org/officeDocument/2006/customXml" ds:itemID="{762BEC28-4364-49F4-9EBE-668EF6E41A9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