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fruits rouges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ethyl 3-phenyloxirane-2-carboxylate; methyl non-2-ynoate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P103 - Leggere attentamente e seguire tutte le istruzioni.</w:t>
              <w:br/>
              <w:t>P333+P313 - In caso di irritazione o eruzione della pelle: Consultare un medico.</w:t>
              <w:br/>
              <w:t>P362+P364 - Togliere tutti gli indumenti contaminati e lavarli prima di indossarli nuovamente.</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3-phenyloxirane-2-carboxylate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121-39-1</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204-467-3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(ATE=1600 mg/kg)</w:t>
              <w:br/>
              <w:t>Skin Irrit. 2, H315</w:t>
              <w:br/>
              <w:t>Skin Sens. 1A, H317</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sostanza con dei valori limite nazionali di esposizione professionale (IT); sostanza con un limite comunitario di esposizione sul posto di lavoro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(per via orale), H302 (ATE=500 mg/kg di peso corporeo)</w:t>
              <w:br/>
              <w:t>Acute Tox. 3 (per inalazione), H331</w:t>
              <w:br/>
              <w:t>Skin Irrit. 2, H315</w:t>
              <w:br/>
              <w:t>Eye Dam. 1, H318</w:t>
              <w:br/>
              <w:t>Skin Sens. 1, H317</w:t>
              <w:br/>
              <w:t>STOT RE 2, H373</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B077C8" w:rsidRPr="0069446B" w:rsidP="00B077C8" w14:paraId="76C830A6" w14:textId="7C05BC4C">
      <w:pPr>
        <w:pStyle w:val="SDSTextHeading3"/>
        <w:rPr>
          <w:noProof w:val="0"/>
          <w:color w:val="auto"/>
          <w:lang w:val="en-US"/>
        </w:rPr>
      </w:pPr>
      <w:r w:rsidRPr="0069446B">
        <w:rPr>
          <w:noProof/>
          <w:color w:val="auto"/>
          <w:lang w:val="en-US"/>
        </w:rPr>
        <w:t>Valori limite nazionali di esposizione professionale e biologici</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Valore Limite Indicativo di Esposizione Professionale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Italia - Valori limite di esposizione professionale</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Nome locale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Diacetile (Butanedione)</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42"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43"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Riferimento normativo</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Allegato XXXVIII del D.Lgs. 9 aprile 2008, n. 81 e s.m.i. (D.Lgs. 4 settembre 2024, n. 135)</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10937A85" w14:textId="5AA90417">
            <w:pPr>
              <w:pStyle w:val="SDSTableTextNormal"/>
              <w:bidi w:val="0"/>
              <w:rPr>
                <w:noProof w:val="0"/>
                <w:rtl w:val="0"/>
              </w:rPr>
            </w:pPr>
            <w:r w:rsidRPr="0069446B">
              <w:rPr>
                <w:noProof w:val="0"/>
                <w:rtl w:val="0"/>
              </w:rPr>
              <w:t>Non disponibile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Frutti rossi. Floreale.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3-phenyloxirane-2-carboxylate (121-39-1)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2300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di peso corporeo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Pr>
                <w:noProof/>
              </w:rPr>
              <w:t>Tossicità specifica per organi bersaglio (STOT) — esposizione ripetuta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Pr>
                <w:noProof/>
              </w:rPr>
              <w:t>Può provocare danni agli organi in caso di esposizione prolungata o ripetuta.</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fruits rouges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3-phenyloxirane-2-carboxylate (121-39-1)</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Altri organismi acquatici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52 mg/l Test organisms (species):</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fruits rouges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3-phenyloxirane-2-carboxylate (121-39-1)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3-phenyloxirane-2-carboxylate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ripetuta,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facilmente infiammabili.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se inalato.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danni agli organi in caso di esposizione prolungata o ripetuta.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fruits rouges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fruits rouges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24/04/2026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2C1A6E2-45FE-4BA1-B2C8-EBECBD22A70C}"/>
</file>

<file path=customXml/itemProps3.xml><?xml version="1.0" encoding="utf-8"?>
<ds:datastoreItem xmlns:ds="http://schemas.openxmlformats.org/officeDocument/2006/customXml" ds:itemID="{5D94CB6B-832C-43F6-B097-A8BD0A383975}"/>
</file>

<file path=customXml/itemProps4.xml><?xml version="1.0" encoding="utf-8"?>
<ds:datastoreItem xmlns:ds="http://schemas.openxmlformats.org/officeDocument/2006/customXml" ds:itemID="{BCA65BC4-8A35-4B23-807F-909ABD9B03C0}"/>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