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lin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1-(1,2,3,4,5,6,7,8-octahydro-2,3,8,8-tetramethyl-2-naphthyl)ethan-1-one, CITRONELLOL, HYDROXYCITRONELLAL.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2,1266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0,1379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Piccante. In polvere. Vaniglia.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di peso corporeo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(inalazione,ratto,polvere/nebbia/fumi,90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lin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 lin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1-(5,6,7,8-tetrahydro-3,5,5,6,8,8-hexamethyl-2-naphthyl)ethan-1-one (1506-02-1)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citronellol ; 7-hydroxycitronellal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1-(1,2,3,4,5,6,7,8-octahydro-2,3,8,8-tetramethyl-2-naphthyl)ethan-1-one, CITRONELLOL, HYDROXYCITRONELLAL.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lin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 lin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24/04/2026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CD9EA0A-8CA5-4FBC-909D-68028DEFBC32}"/>
</file>

<file path=customXml/itemProps3.xml><?xml version="1.0" encoding="utf-8"?>
<ds:datastoreItem xmlns:ds="http://schemas.openxmlformats.org/officeDocument/2006/customXml" ds:itemID="{38E40646-7AD5-4C90-AE4E-3F76050030E1}"/>
</file>

<file path=customXml/itemProps4.xml><?xml version="1.0" encoding="utf-8"?>
<ds:datastoreItem xmlns:ds="http://schemas.openxmlformats.org/officeDocument/2006/customXml" ds:itemID="{2288E3B8-6AB5-4C97-8BD9-5E04C47331B9}"/>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