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frangipanier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HEXYL CINNAMAL, TETRAHYDROLINALOOL, HYDROXYCITRONELLAL, geraniolo; (2E)-3,7-dimetilotta-2,6-dien-1-olo, benzyl salicylate, citral, cyclamen aldehyde, isopentyl salicylate.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Verde. gelsomino. mughetto.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di peso corporeo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di peso corporeo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di peso corporeo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frangipanier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frangipanier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3,7-dimethyloctan-3-ol ; 7-hydroxycitronellal ; geraniol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HEXYL CINNAMAL, TETRAHYDROLINALOOL, HYDROXYCITRONELLAL, geraniolo; (2E)-3,7-dimetilotta-2,6-dien-1-olo, benzyl salicylate, citral, cyclamen aldehyde, isopentyl salicylate.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frangipanier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frangipanier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20/05/2026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A06263F-A555-417A-BD4E-0C556DC4C901}"/>
</file>

<file path=customXml/itemProps3.xml><?xml version="1.0" encoding="utf-8"?>
<ds:datastoreItem xmlns:ds="http://schemas.openxmlformats.org/officeDocument/2006/customXml" ds:itemID="{FD9BF6D0-1181-452C-B593-F6C7B1CA38D8}"/>
</file>

<file path=customXml/itemProps4.xml><?xml version="1.0" encoding="utf-8"?>
<ds:datastoreItem xmlns:ds="http://schemas.openxmlformats.org/officeDocument/2006/customXml" ds:itemID="{1E78580C-53AE-4743-A117-7183484A814C}"/>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