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fleur d'oranger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linalool; linalyl acetate; nerol; geraniol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2,923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Arancione. Melata. Floreale.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nerol (106-25-2)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4500 mg/kg di peso corporeo Animal: rat, Animal sex: male, Guideline: OECD Guideline 401 (Acute Oral Toxicity), 95% CL: 3400 - 5600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di peso corporeo Animal: rat, 95% CL: 2840 - 4570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di peso corporeo Animal: rat,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fleur d'oranger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fleur d'oranger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benzyl benzoate ; linalyl acetate ; geraniol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21/05/2026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21/05/2026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fleur d'oranger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fleur d'oranger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21/05/2026   Versione: 5.0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48EF7B2-A3F3-487E-88B7-5F4DF638A60B}"/>
</file>

<file path=customXml/itemProps3.xml><?xml version="1.0" encoding="utf-8"?>
<ds:datastoreItem xmlns:ds="http://schemas.openxmlformats.org/officeDocument/2006/customXml" ds:itemID="{5C98504B-8D6B-4949-9AB7-DBC49CCA0963}"/>
</file>

<file path=customXml/itemProps4.xml><?xml version="1.0" encoding="utf-8"?>
<ds:datastoreItem xmlns:ds="http://schemas.openxmlformats.org/officeDocument/2006/customXml" ds:itemID="{DD464B17-30C9-43B9-881D-3E62F3CFE7AD}"/>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